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15DD8">
      <w:pPr>
        <w:jc w:val="left"/>
      </w:pPr>
    </w:p>
    <w:p w14:paraId="7B99FE02">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5DB28B0F"/>
    <w:p w14:paraId="258DB3DD">
      <w:pPr>
        <w:spacing w:before="120" w:after="120" w:line="360" w:lineRule="auto"/>
        <w:jc w:val="center"/>
        <w:rPr>
          <w:rFonts w:ascii="Arial" w:hAnsi="Arial" w:eastAsia="黑体" w:cs="黑体"/>
          <w:b/>
          <w:sz w:val="84"/>
          <w:szCs w:val="24"/>
          <w:lang w:bidi="ar"/>
        </w:rPr>
      </w:pPr>
      <w:r>
        <w:rPr>
          <w:rFonts w:hint="eastAsia" w:ascii="Arial" w:hAnsi="Arial" w:eastAsia="黑体" w:cs="黑体"/>
          <w:b/>
          <w:sz w:val="84"/>
          <w:szCs w:val="24"/>
          <w:lang w:bidi="ar"/>
        </w:rPr>
        <w:t>招　标　文　件</w:t>
      </w:r>
    </w:p>
    <w:p w14:paraId="4839F0F6">
      <w:pPr>
        <w:rPr>
          <w:rFonts w:ascii="Times New Roman" w:hAnsi="Times New Roman" w:cs="宋体"/>
          <w:b/>
          <w:sz w:val="30"/>
          <w:szCs w:val="30"/>
          <w:lang w:bidi="ar"/>
        </w:rPr>
      </w:pPr>
    </w:p>
    <w:p w14:paraId="71DDF8BD">
      <w:pPr>
        <w:rPr>
          <w:rFonts w:ascii="Times New Roman" w:hAnsi="Times New Roman" w:cs="宋体"/>
          <w:b/>
          <w:sz w:val="30"/>
          <w:szCs w:val="30"/>
          <w:lang w:bidi="ar"/>
        </w:rPr>
      </w:pPr>
    </w:p>
    <w:p w14:paraId="6B9C4FA9">
      <w:pPr>
        <w:ind w:left="319" w:leftChars="152" w:firstLine="1642" w:firstLineChars="511"/>
        <w:jc w:val="left"/>
        <w:rPr>
          <w:rFonts w:hint="eastAsia" w:ascii="Times New Roman" w:hAnsi="Times New Roman" w:cs="宋体"/>
          <w:b/>
          <w:sz w:val="32"/>
          <w:szCs w:val="32"/>
          <w:lang w:bidi="ar"/>
        </w:rPr>
      </w:pPr>
      <w:r>
        <w:rPr>
          <w:rFonts w:hint="eastAsia" w:ascii="Times New Roman" w:hAnsi="Times New Roman" w:cs="宋体"/>
          <w:b/>
          <w:sz w:val="32"/>
          <w:szCs w:val="32"/>
          <w:lang w:bidi="ar"/>
        </w:rPr>
        <w:t>项目名称：宿迁开放大学物业管理服务采购项目</w:t>
      </w:r>
    </w:p>
    <w:p w14:paraId="3BA07C17">
      <w:pPr>
        <w:ind w:firstLine="1506"/>
        <w:jc w:val="left"/>
        <w:rPr>
          <w:rFonts w:hint="eastAsia" w:ascii="Times New Roman" w:hAnsi="Times New Roman" w:cs="宋体"/>
          <w:b/>
          <w:sz w:val="32"/>
          <w:szCs w:val="32"/>
          <w:lang w:bidi="ar"/>
        </w:rPr>
      </w:pPr>
    </w:p>
    <w:p w14:paraId="7C947727">
      <w:pPr>
        <w:ind w:firstLine="1928" w:firstLineChars="600"/>
        <w:jc w:val="left"/>
        <w:rPr>
          <w:rFonts w:hint="eastAsia" w:ascii="宋体" w:hAnsi="宋体" w:eastAsia="宋体" w:cs="宋体"/>
          <w:b/>
          <w:bCs/>
          <w:i w:val="0"/>
          <w:iCs w:val="0"/>
          <w:caps w:val="0"/>
          <w:color w:val="auto"/>
          <w:spacing w:val="0"/>
          <w:sz w:val="32"/>
          <w:szCs w:val="32"/>
          <w:u w:val="none"/>
          <w:shd w:val="clear" w:fill="FFFFFF"/>
          <w:lang w:val="en-US" w:eastAsia="zh-CN"/>
        </w:rPr>
      </w:pPr>
      <w:r>
        <w:rPr>
          <w:rFonts w:hint="eastAsia" w:ascii="Times New Roman" w:hAnsi="Times New Roman" w:cs="宋体"/>
          <w:b/>
          <w:sz w:val="32"/>
          <w:szCs w:val="32"/>
          <w:lang w:bidi="ar"/>
        </w:rPr>
        <w:t>项目编号：</w:t>
      </w:r>
      <w:r>
        <w:rPr>
          <w:rFonts w:hint="eastAsia" w:ascii="宋体" w:hAnsi="宋体" w:eastAsia="宋体" w:cs="宋体"/>
          <w:b/>
          <w:bCs/>
          <w:i w:val="0"/>
          <w:iCs w:val="0"/>
          <w:caps w:val="0"/>
          <w:color w:val="auto"/>
          <w:spacing w:val="0"/>
          <w:sz w:val="32"/>
          <w:szCs w:val="32"/>
          <w:u w:val="none"/>
          <w:shd w:val="clear" w:fill="FFFFFF"/>
        </w:rPr>
        <w:t>JSZC-321300-JZCG-G2025-0095</w:t>
      </w:r>
    </w:p>
    <w:p w14:paraId="66AC202E">
      <w:pPr>
        <w:ind w:left="2800" w:hanging="2800"/>
        <w:rPr>
          <w:rFonts w:ascii="Times New Roman" w:hAnsi="Times New Roman"/>
          <w:sz w:val="28"/>
          <w:szCs w:val="28"/>
          <w:lang w:bidi="ar"/>
        </w:rPr>
      </w:pPr>
    </w:p>
    <w:p w14:paraId="745B7F37">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752C6081">
      <w:pPr>
        <w:spacing w:line="360" w:lineRule="auto"/>
        <w:jc w:val="left"/>
        <w:rPr>
          <w:rFonts w:hint="eastAsia" w:ascii="宋体" w:hAnsi="宋体" w:cs="宋体"/>
          <w:sz w:val="24"/>
          <w:szCs w:val="24"/>
        </w:rPr>
      </w:pPr>
    </w:p>
    <w:p w14:paraId="427F3B0F">
      <w:pPr>
        <w:spacing w:line="360" w:lineRule="auto"/>
        <w:jc w:val="left"/>
        <w:rPr>
          <w:rFonts w:hint="eastAsia" w:ascii="宋体" w:hAnsi="宋体" w:cs="宋体"/>
          <w:sz w:val="24"/>
          <w:szCs w:val="24"/>
        </w:rPr>
      </w:pPr>
    </w:p>
    <w:p w14:paraId="26099494">
      <w:pPr>
        <w:spacing w:line="360" w:lineRule="auto"/>
        <w:jc w:val="left"/>
        <w:rPr>
          <w:rFonts w:hint="eastAsia" w:ascii="宋体" w:hAnsi="宋体" w:cs="宋体"/>
          <w:sz w:val="24"/>
          <w:szCs w:val="24"/>
        </w:rPr>
      </w:pPr>
    </w:p>
    <w:tbl>
      <w:tblPr>
        <w:tblStyle w:val="32"/>
        <w:tblW w:w="0" w:type="auto"/>
        <w:jc w:val="center"/>
        <w:tblLayout w:type="autofit"/>
        <w:tblCellMar>
          <w:top w:w="0" w:type="dxa"/>
          <w:left w:w="108" w:type="dxa"/>
          <w:bottom w:w="0" w:type="dxa"/>
          <w:right w:w="108" w:type="dxa"/>
        </w:tblCellMar>
      </w:tblPr>
      <w:tblGrid>
        <w:gridCol w:w="2675"/>
        <w:gridCol w:w="4752"/>
      </w:tblGrid>
      <w:tr w14:paraId="70B8164C">
        <w:tblPrEx>
          <w:tblCellMar>
            <w:top w:w="0" w:type="dxa"/>
            <w:left w:w="108" w:type="dxa"/>
            <w:bottom w:w="0" w:type="dxa"/>
            <w:right w:w="108" w:type="dxa"/>
          </w:tblCellMar>
        </w:tblPrEx>
        <w:trPr>
          <w:trHeight w:val="586" w:hRule="atLeast"/>
          <w:jc w:val="center"/>
        </w:trPr>
        <w:tc>
          <w:tcPr>
            <w:tcW w:w="2675" w:type="dxa"/>
            <w:tcBorders>
              <w:top w:val="nil"/>
              <w:left w:val="nil"/>
              <w:bottom w:val="nil"/>
              <w:right w:val="nil"/>
            </w:tcBorders>
            <w:vAlign w:val="center"/>
          </w:tcPr>
          <w:p w14:paraId="5895BB58">
            <w:pPr>
              <w:spacing w:line="500" w:lineRule="exact"/>
              <w:jc w:val="left"/>
              <w:rPr>
                <w:rFonts w:hint="eastAsia"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752" w:type="dxa"/>
            <w:tcBorders>
              <w:top w:val="nil"/>
              <w:left w:val="nil"/>
              <w:bottom w:val="nil"/>
              <w:right w:val="nil"/>
            </w:tcBorders>
            <w:vAlign w:val="center"/>
          </w:tcPr>
          <w:p w14:paraId="0341070C">
            <w:pPr>
              <w:spacing w:line="500" w:lineRule="exact"/>
              <w:jc w:val="left"/>
              <w:rPr>
                <w:rFonts w:hint="eastAsia" w:ascii="仿宋" w:hAnsi="仿宋" w:cs="仿宋"/>
                <w:sz w:val="28"/>
                <w:szCs w:val="28"/>
              </w:rPr>
            </w:pPr>
            <w:r>
              <w:rPr>
                <w:rFonts w:hint="eastAsia" w:ascii="Times New Roman" w:hAnsi="Times New Roman" w:cs="宋体"/>
                <w:b/>
                <w:sz w:val="32"/>
                <w:szCs w:val="32"/>
                <w:lang w:bidi="ar"/>
              </w:rPr>
              <w:t>宿迁开放大学</w:t>
            </w:r>
          </w:p>
        </w:tc>
      </w:tr>
      <w:tr w14:paraId="44AD091A">
        <w:tblPrEx>
          <w:tblCellMar>
            <w:top w:w="0" w:type="dxa"/>
            <w:left w:w="108" w:type="dxa"/>
            <w:bottom w:w="0" w:type="dxa"/>
            <w:right w:w="108" w:type="dxa"/>
          </w:tblCellMar>
        </w:tblPrEx>
        <w:trPr>
          <w:trHeight w:val="617" w:hRule="atLeast"/>
          <w:jc w:val="center"/>
        </w:trPr>
        <w:tc>
          <w:tcPr>
            <w:tcW w:w="2675" w:type="dxa"/>
            <w:tcBorders>
              <w:top w:val="nil"/>
              <w:left w:val="nil"/>
              <w:bottom w:val="nil"/>
              <w:right w:val="nil"/>
            </w:tcBorders>
            <w:vAlign w:val="center"/>
          </w:tcPr>
          <w:p w14:paraId="613C51A1">
            <w:pPr>
              <w:spacing w:line="500" w:lineRule="exact"/>
              <w:jc w:val="left"/>
              <w:rPr>
                <w:rFonts w:ascii="Times New Roman" w:hAnsi="Times New Roman"/>
                <w:b/>
                <w:bCs/>
                <w:spacing w:val="45"/>
                <w:sz w:val="32"/>
                <w:szCs w:val="24"/>
              </w:rPr>
            </w:pPr>
            <w:r>
              <w:rPr>
                <w:rFonts w:hint="eastAsia" w:ascii="Times New Roman" w:hAnsi="Times New Roman"/>
                <w:b/>
                <w:bCs/>
                <w:sz w:val="32"/>
                <w:szCs w:val="24"/>
              </w:rPr>
              <w:t>采购代理机构：</w:t>
            </w:r>
          </w:p>
        </w:tc>
        <w:tc>
          <w:tcPr>
            <w:tcW w:w="4752" w:type="dxa"/>
            <w:tcBorders>
              <w:top w:val="nil"/>
              <w:left w:val="nil"/>
              <w:bottom w:val="nil"/>
              <w:right w:val="nil"/>
            </w:tcBorders>
            <w:vAlign w:val="center"/>
          </w:tcPr>
          <w:p w14:paraId="62146D2C">
            <w:pPr>
              <w:spacing w:line="500" w:lineRule="exact"/>
              <w:jc w:val="left"/>
              <w:rPr>
                <w:rFonts w:hint="eastAsia" w:ascii="仿宋" w:hAnsi="仿宋" w:cs="仿宋"/>
                <w:sz w:val="28"/>
                <w:szCs w:val="28"/>
              </w:rPr>
            </w:pPr>
            <w:r>
              <w:rPr>
                <w:rFonts w:hint="eastAsia" w:ascii="Times New Roman" w:hAnsi="Times New Roman" w:cs="宋体"/>
                <w:b/>
                <w:sz w:val="32"/>
                <w:szCs w:val="32"/>
                <w:lang w:bidi="ar"/>
              </w:rPr>
              <w:t>宿迁市公共资源交易中心</w:t>
            </w:r>
          </w:p>
        </w:tc>
      </w:tr>
    </w:tbl>
    <w:p w14:paraId="3D42F54D">
      <w:pPr>
        <w:spacing w:line="360" w:lineRule="auto"/>
        <w:jc w:val="left"/>
        <w:rPr>
          <w:rFonts w:hint="eastAsia" w:ascii="宋体" w:hAnsi="宋体" w:cs="宋体"/>
          <w:sz w:val="24"/>
          <w:szCs w:val="24"/>
        </w:rPr>
      </w:pPr>
    </w:p>
    <w:p w14:paraId="4CC9500E">
      <w:pPr>
        <w:spacing w:before="120" w:after="120" w:line="360" w:lineRule="auto"/>
        <w:ind w:firstLine="964"/>
        <w:jc w:val="center"/>
        <w:rPr>
          <w:rFonts w:ascii="Times New Roman" w:hAnsi="Times New Roman"/>
          <w:b/>
          <w:sz w:val="32"/>
          <w:szCs w:val="24"/>
        </w:rPr>
      </w:pPr>
      <w:r>
        <w:rPr>
          <w:rFonts w:ascii="Times New Roman" w:hAnsi="Times New Roman"/>
          <w:b/>
          <w:sz w:val="32"/>
          <w:szCs w:val="24"/>
          <w:lang w:bidi="ar"/>
        </w:rPr>
        <w:t>202</w:t>
      </w:r>
      <w:r>
        <w:rPr>
          <w:rFonts w:hint="eastAsia" w:ascii="Times New Roman" w:hAnsi="Times New Roman"/>
          <w:b/>
          <w:sz w:val="32"/>
          <w:szCs w:val="24"/>
          <w:lang w:bidi="ar"/>
        </w:rPr>
        <w:t>6</w:t>
      </w:r>
      <w:r>
        <w:rPr>
          <w:rFonts w:hint="eastAsia" w:ascii="Times New Roman" w:hAnsi="Times New Roman" w:cs="宋体"/>
          <w:b/>
          <w:sz w:val="32"/>
          <w:szCs w:val="24"/>
          <w:lang w:bidi="ar"/>
        </w:rPr>
        <w:t>年1月</w:t>
      </w:r>
      <w:r>
        <w:rPr>
          <w:rFonts w:hint="eastAsia" w:ascii="Times New Roman" w:hAnsi="Times New Roman" w:cs="宋体"/>
          <w:b/>
          <w:sz w:val="32"/>
          <w:szCs w:val="24"/>
          <w:lang w:val="en-US" w:eastAsia="zh-CN" w:bidi="ar"/>
        </w:rPr>
        <w:t>5</w:t>
      </w:r>
      <w:r>
        <w:rPr>
          <w:rFonts w:hint="eastAsia" w:ascii="Times New Roman" w:hAnsi="Times New Roman" w:cs="宋体"/>
          <w:b/>
          <w:sz w:val="32"/>
          <w:szCs w:val="24"/>
          <w:lang w:bidi="ar"/>
        </w:rPr>
        <w:t>日</w:t>
      </w:r>
    </w:p>
    <w:p w14:paraId="6211150E">
      <w:pPr>
        <w:spacing w:before="120" w:after="120" w:line="360" w:lineRule="auto"/>
        <w:jc w:val="center"/>
        <w:rPr>
          <w:rFonts w:ascii="Arial" w:hAnsi="Arial"/>
          <w:b/>
          <w:sz w:val="32"/>
          <w:szCs w:val="24"/>
        </w:rPr>
      </w:pPr>
    </w:p>
    <w:p w14:paraId="4461B079">
      <w:pPr>
        <w:keepNext/>
        <w:keepLines/>
        <w:pageBreakBefore/>
        <w:spacing w:before="721" w:after="721" w:line="900" w:lineRule="exact"/>
        <w:jc w:val="center"/>
        <w:rPr>
          <w:b/>
          <w:sz w:val="44"/>
          <w:szCs w:val="44"/>
        </w:rPr>
      </w:pPr>
      <w:r>
        <w:rPr>
          <w:rFonts w:hint="eastAsia"/>
          <w:b/>
          <w:sz w:val="44"/>
          <w:szCs w:val="44"/>
        </w:rPr>
        <w:t>目 录</w:t>
      </w:r>
    </w:p>
    <w:p w14:paraId="72BBEB7E">
      <w:pPr>
        <w:pStyle w:val="120"/>
        <w:tabs>
          <w:tab w:val="right" w:leader="dot" w:pos="9185"/>
        </w:tabs>
        <w:spacing w:before="0" w:after="0" w:line="700" w:lineRule="exact"/>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2E46434D">
      <w:pPr>
        <w:pStyle w:val="120"/>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5890A4A2">
      <w:pPr>
        <w:pStyle w:val="120"/>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4008B584">
      <w:pPr>
        <w:pStyle w:val="120"/>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29285A8D">
      <w:pPr>
        <w:pStyle w:val="120"/>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40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C26A5A6">
      <w:pPr>
        <w:pStyle w:val="120"/>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49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41AD7D4A">
      <w:pPr>
        <w:spacing w:line="700" w:lineRule="exact"/>
      </w:pPr>
      <w:r>
        <w:rPr>
          <w:rFonts w:ascii="Times New Roman" w:hAnsi="Times New Roman" w:eastAsia="黑体"/>
          <w:sz w:val="32"/>
        </w:rPr>
        <w:fldChar w:fldCharType="end"/>
      </w:r>
    </w:p>
    <w:p w14:paraId="37AC4B43"/>
    <w:p w14:paraId="67D018D6"/>
    <w:p w14:paraId="3555BF3B"/>
    <w:p w14:paraId="35960D15"/>
    <w:p w14:paraId="58809F84"/>
    <w:p w14:paraId="59747054"/>
    <w:p w14:paraId="63063D80"/>
    <w:p w14:paraId="0172426D">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52"/>
      <w:bookmarkStart w:id="3" w:name="_Toc81575189"/>
    </w:p>
    <w:p w14:paraId="176B0ACB">
      <w:pPr>
        <w:pStyle w:val="69"/>
        <w:spacing w:before="200"/>
        <w:jc w:val="center"/>
        <w:rPr>
          <w:rFonts w:eastAsia="黑体"/>
          <w:sz w:val="44"/>
        </w:rPr>
      </w:pPr>
      <w:bookmarkStart w:id="4" w:name="_Toc30943"/>
      <w:bookmarkStart w:id="5" w:name="_Toc25722"/>
      <w:bookmarkStart w:id="6" w:name="_Toc8997"/>
      <w:r>
        <w:rPr>
          <w:rFonts w:hint="eastAsia" w:eastAsia="黑体"/>
          <w:sz w:val="44"/>
        </w:rPr>
        <w:t>第一章  投标邀请</w:t>
      </w:r>
      <w:bookmarkEnd w:id="2"/>
      <w:bookmarkEnd w:id="3"/>
      <w:bookmarkEnd w:id="4"/>
      <w:bookmarkEnd w:id="5"/>
      <w:bookmarkEnd w:id="6"/>
    </w:p>
    <w:p w14:paraId="0089D442">
      <w:pPr>
        <w:spacing w:line="480" w:lineRule="exact"/>
        <w:ind w:firstLine="480"/>
        <w:rPr>
          <w:rFonts w:ascii="Times New Roman" w:hAnsi="Times New Roman" w:cs="方正仿宋_GBK"/>
          <w:sz w:val="24"/>
          <w:szCs w:val="24"/>
        </w:rPr>
      </w:pPr>
      <w:r>
        <w:rPr>
          <w:rFonts w:hint="eastAsia" w:ascii="宋体" w:hAnsi="宋体"/>
          <w:sz w:val="24"/>
          <w:szCs w:val="24"/>
        </w:rPr>
        <w:t>受</w:t>
      </w:r>
      <w:r>
        <w:rPr>
          <w:rFonts w:hint="eastAsia" w:ascii="Times New Roman" w:hAnsi="Times New Roman" w:cs="方正仿宋_GBK"/>
          <w:sz w:val="24"/>
          <w:szCs w:val="24"/>
          <w:u w:val="single"/>
        </w:rPr>
        <w:t>宿迁开放大学</w:t>
      </w:r>
      <w:r>
        <w:rPr>
          <w:rFonts w:hint="eastAsia" w:ascii="宋体" w:hAnsi="宋体"/>
          <w:sz w:val="24"/>
          <w:szCs w:val="24"/>
        </w:rPr>
        <w:t>的委托，</w:t>
      </w:r>
      <w:r>
        <w:rPr>
          <w:rFonts w:hint="eastAsia" w:ascii="Times New Roman" w:hAnsi="Times New Roman" w:cs="方正仿宋_GBK"/>
          <w:sz w:val="24"/>
          <w:szCs w:val="24"/>
          <w:u w:val="single"/>
        </w:rPr>
        <w:t>宿迁市公共资源交易中心</w:t>
      </w:r>
      <w:r>
        <w:rPr>
          <w:rFonts w:hint="eastAsia" w:ascii="Times New Roman" w:hAnsi="Times New Roman" w:cs="方正仿宋_GBK"/>
          <w:sz w:val="24"/>
          <w:szCs w:val="24"/>
        </w:rPr>
        <w:t>就</w:t>
      </w:r>
      <w:r>
        <w:rPr>
          <w:rFonts w:hint="eastAsia" w:ascii="Times New Roman" w:hAnsi="Times New Roman" w:cs="方正仿宋_GBK"/>
          <w:sz w:val="24"/>
          <w:szCs w:val="24"/>
          <w:u w:val="single"/>
        </w:rPr>
        <w:t>宿迁开放大学物业管理服务采购项目(JSZC-321300-JZCG-G2025-0095)</w:t>
      </w:r>
      <w:r>
        <w:rPr>
          <w:rFonts w:hint="eastAsia" w:ascii="Times New Roman" w:hAnsi="Times New Roman" w:cs="方正仿宋_GBK"/>
          <w:sz w:val="24"/>
          <w:szCs w:val="24"/>
        </w:rPr>
        <w:t>进行公开招标采购，欢迎符合条件的投标人投标。</w:t>
      </w:r>
    </w:p>
    <w:p w14:paraId="42A0A408">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sz w:val="24"/>
          <w:szCs w:val="24"/>
        </w:rPr>
      </w:pPr>
      <w:r>
        <w:rPr>
          <w:rFonts w:hint="eastAsia" w:ascii="Times New Roman" w:hAnsi="Times New Roman" w:cs="方正仿宋_GBK"/>
          <w:sz w:val="24"/>
          <w:szCs w:val="24"/>
        </w:rPr>
        <w:t>项目概况</w:t>
      </w:r>
    </w:p>
    <w:p w14:paraId="27C1A402">
      <w:pPr>
        <w:pBdr>
          <w:top w:val="single" w:color="000000" w:sz="4" w:space="1"/>
          <w:left w:val="single" w:color="000000" w:sz="4" w:space="4"/>
          <w:bottom w:val="single" w:color="000000" w:sz="4" w:space="1"/>
          <w:right w:val="single" w:color="000000" w:sz="4" w:space="4"/>
        </w:pBdr>
        <w:spacing w:line="480" w:lineRule="exact"/>
        <w:ind w:firstLine="480"/>
        <w:rPr>
          <w:rFonts w:hint="eastAsia" w:ascii="方正仿宋_GBK" w:hAnsi="方正仿宋_GBK" w:eastAsia="方正仿宋_GBK" w:cs="方正仿宋_GBK"/>
          <w:sz w:val="24"/>
          <w:szCs w:val="24"/>
        </w:rPr>
      </w:pPr>
      <w:r>
        <w:rPr>
          <w:rFonts w:hint="eastAsia" w:ascii="Times New Roman" w:hAnsi="Times New Roman" w:cs="方正仿宋_GBK"/>
          <w:sz w:val="24"/>
          <w:szCs w:val="24"/>
          <w:u w:val="single"/>
        </w:rPr>
        <w:t>宿迁开放大学物业管理服务采购项目</w:t>
      </w:r>
      <w:r>
        <w:rPr>
          <w:rFonts w:hint="eastAsia" w:ascii="Times New Roman" w:hAnsi="Times New Roman" w:cs="方正仿宋_GBK"/>
          <w:sz w:val="24"/>
          <w:szCs w:val="24"/>
        </w:rPr>
        <w:t>招标项目的潜在投标人可在“</w:t>
      </w:r>
      <w:r>
        <w:rPr>
          <w:rFonts w:hint="eastAsia" w:ascii="Times New Roman" w:hAnsi="Times New Roman" w:cs="方正仿宋_GBK"/>
          <w:sz w:val="24"/>
          <w:szCs w:val="24"/>
          <w:u w:val="single"/>
        </w:rPr>
        <w:t>江苏政府采购网</w:t>
      </w:r>
      <w:r>
        <w:rPr>
          <w:rFonts w:hint="eastAsia" w:ascii="Times New Roman" w:hAnsi="Times New Roman" w:cs="方正仿宋_GBK"/>
          <w:sz w:val="24"/>
          <w:szCs w:val="24"/>
        </w:rPr>
        <w:t>”、</w:t>
      </w:r>
      <w:r>
        <w:rPr>
          <w:rFonts w:hint="eastAsia" w:ascii="Times New Roman" w:hAnsi="Times New Roman" w:cs="方正仿宋_GBK"/>
          <w:sz w:val="24"/>
          <w:szCs w:val="24"/>
          <w:u w:val="single"/>
        </w:rPr>
        <w:t>“宿迁市政府采购网”自行免费</w:t>
      </w:r>
      <w:r>
        <w:rPr>
          <w:rFonts w:hint="eastAsia" w:ascii="Times New Roman" w:hAnsi="Times New Roman" w:cs="方正仿宋_GBK"/>
          <w:sz w:val="24"/>
          <w:szCs w:val="24"/>
        </w:rPr>
        <w:t>获取招标文件，并于</w:t>
      </w:r>
      <w:r>
        <w:rPr>
          <w:rFonts w:hint="eastAsia" w:ascii="宋体" w:hAnsi="宋体"/>
          <w:color w:val="auto"/>
          <w:sz w:val="24"/>
          <w:szCs w:val="24"/>
          <w:u w:val="single"/>
        </w:rPr>
        <w:t>2026年1月</w:t>
      </w:r>
      <w:r>
        <w:rPr>
          <w:rFonts w:hint="eastAsia" w:ascii="宋体" w:hAnsi="宋体"/>
          <w:color w:val="auto"/>
          <w:sz w:val="24"/>
          <w:szCs w:val="24"/>
          <w:u w:val="single"/>
          <w:lang w:val="en-US" w:eastAsia="zh-CN"/>
        </w:rPr>
        <w:t>27</w:t>
      </w:r>
      <w:r>
        <w:rPr>
          <w:rFonts w:hint="eastAsia" w:ascii="宋体" w:hAnsi="宋体"/>
          <w:bCs/>
          <w:sz w:val="24"/>
          <w:szCs w:val="24"/>
          <w:u w:val="single"/>
        </w:rPr>
        <w:t>日09点30分（</w:t>
      </w:r>
      <w:r>
        <w:rPr>
          <w:rFonts w:hint="eastAsia" w:ascii="宋体" w:hAnsi="宋体"/>
          <w:bCs/>
          <w:sz w:val="24"/>
          <w:szCs w:val="24"/>
        </w:rPr>
        <w:t>北京时间）</w:t>
      </w:r>
      <w:r>
        <w:rPr>
          <w:rFonts w:hint="eastAsia" w:ascii="Times New Roman" w:hAnsi="Times New Roman" w:cs="方正仿宋_GBK"/>
          <w:bCs/>
          <w:sz w:val="24"/>
          <w:szCs w:val="24"/>
        </w:rPr>
        <w:t>前递交投标文件</w:t>
      </w:r>
      <w:r>
        <w:rPr>
          <w:rFonts w:hint="eastAsia" w:ascii="Times New Roman" w:hAnsi="Times New Roman" w:cs="方正仿宋_GBK"/>
          <w:sz w:val="24"/>
          <w:szCs w:val="24"/>
        </w:rPr>
        <w:t>。</w:t>
      </w:r>
    </w:p>
    <w:p w14:paraId="4ABDA6EF">
      <w:pPr>
        <w:pStyle w:val="70"/>
        <w:spacing w:before="0" w:after="0" w:line="480" w:lineRule="exact"/>
        <w:ind w:firstLine="643"/>
        <w:rPr>
          <w:rFonts w:eastAsia="宋体" w:cs="Arial"/>
          <w:bCs/>
          <w:szCs w:val="22"/>
        </w:rPr>
      </w:pPr>
      <w:bookmarkStart w:id="7" w:name="_Toc28359079"/>
      <w:bookmarkStart w:id="8" w:name="_Toc28359002"/>
      <w:bookmarkStart w:id="9" w:name="_Toc35393621"/>
      <w:bookmarkStart w:id="10" w:name="_Toc2584"/>
      <w:bookmarkStart w:id="11" w:name="_Toc38985263"/>
      <w:bookmarkStart w:id="12" w:name="_Toc35393790"/>
      <w:bookmarkStart w:id="13" w:name="_Hlk24379207"/>
      <w:r>
        <w:rPr>
          <w:rFonts w:hint="eastAsia" w:eastAsia="宋体" w:cs="Arial"/>
          <w:bCs/>
          <w:szCs w:val="22"/>
        </w:rPr>
        <w:t>一、项目基本情况</w:t>
      </w:r>
      <w:bookmarkEnd w:id="7"/>
      <w:bookmarkEnd w:id="8"/>
      <w:bookmarkEnd w:id="9"/>
      <w:bookmarkEnd w:id="10"/>
      <w:bookmarkEnd w:id="11"/>
      <w:bookmarkEnd w:id="12"/>
    </w:p>
    <w:p w14:paraId="2539574C">
      <w:pPr>
        <w:spacing w:line="480" w:lineRule="exact"/>
        <w:ind w:firstLine="480"/>
        <w:rPr>
          <w:rFonts w:hint="eastAsia" w:ascii="Times New Roman" w:hAnsi="Times New Roman" w:cs="仿宋"/>
          <w:sz w:val="24"/>
          <w:szCs w:val="24"/>
        </w:rPr>
      </w:pPr>
      <w:r>
        <w:rPr>
          <w:rFonts w:hint="eastAsia" w:ascii="Times New Roman" w:hAnsi="Times New Roman" w:cs="仿宋"/>
          <w:sz w:val="24"/>
          <w:szCs w:val="24"/>
        </w:rPr>
        <w:t>1.项目编号：JSZC-321300-JZCG-G2025-0095</w:t>
      </w:r>
    </w:p>
    <w:p w14:paraId="42A7B65E">
      <w:pPr>
        <w:spacing w:line="480" w:lineRule="exact"/>
        <w:ind w:firstLine="480"/>
        <w:rPr>
          <w:rFonts w:ascii="Times New Roman" w:hAnsi="Times New Roman" w:cs="仿宋"/>
          <w:sz w:val="24"/>
          <w:szCs w:val="24"/>
        </w:rPr>
      </w:pPr>
      <w:r>
        <w:rPr>
          <w:rFonts w:hint="eastAsia" w:ascii="Times New Roman" w:hAnsi="Times New Roman" w:cs="仿宋"/>
          <w:sz w:val="24"/>
          <w:szCs w:val="24"/>
        </w:rPr>
        <w:t>2.项目名称：</w:t>
      </w:r>
      <w:bookmarkEnd w:id="13"/>
      <w:r>
        <w:rPr>
          <w:rFonts w:hint="eastAsia" w:ascii="Times New Roman" w:hAnsi="Times New Roman" w:cs="仿宋"/>
          <w:sz w:val="24"/>
          <w:szCs w:val="24"/>
        </w:rPr>
        <w:t>宿迁开放大学物业管理服务采购项目</w:t>
      </w:r>
    </w:p>
    <w:p w14:paraId="370C134F">
      <w:pPr>
        <w:spacing w:line="480" w:lineRule="exact"/>
        <w:ind w:firstLine="480"/>
        <w:rPr>
          <w:rFonts w:ascii="Times New Roman" w:hAnsi="Times New Roman" w:cs="仿宋"/>
          <w:sz w:val="24"/>
          <w:szCs w:val="24"/>
        </w:rPr>
      </w:pPr>
      <w:r>
        <w:rPr>
          <w:rFonts w:hint="eastAsia" w:ascii="Times New Roman" w:hAnsi="Times New Roman" w:cs="仿宋"/>
          <w:sz w:val="24"/>
          <w:szCs w:val="24"/>
        </w:rPr>
        <w:t xml:space="preserve">3.预算金额：334.376 </w:t>
      </w:r>
      <w:r>
        <w:rPr>
          <w:rFonts w:ascii="sans-serif" w:hAnsi="sans-serif" w:eastAsia="sans-serif" w:cs="sans-serif"/>
          <w:i w:val="0"/>
          <w:iCs w:val="0"/>
          <w:caps w:val="0"/>
          <w:color w:val="000000"/>
          <w:spacing w:val="0"/>
          <w:sz w:val="27"/>
          <w:szCs w:val="27"/>
        </w:rPr>
        <w:t>万元</w:t>
      </w:r>
    </w:p>
    <w:p w14:paraId="654D8B66">
      <w:pPr>
        <w:spacing w:line="480" w:lineRule="exact"/>
        <w:ind w:firstLine="480"/>
        <w:rPr>
          <w:rFonts w:hint="eastAsia" w:ascii="仿宋" w:hAnsi="仿宋"/>
          <w:color w:val="000000"/>
          <w:sz w:val="24"/>
          <w:szCs w:val="24"/>
        </w:rPr>
      </w:pPr>
      <w:r>
        <w:rPr>
          <w:rFonts w:hint="eastAsia" w:ascii="Times New Roman" w:hAnsi="Times New Roman" w:cs="仿宋"/>
          <w:sz w:val="24"/>
          <w:szCs w:val="24"/>
        </w:rPr>
        <w:t>4.本项目设定最高限价，最高限价为</w:t>
      </w:r>
      <w:r>
        <w:rPr>
          <w:rFonts w:hint="eastAsia" w:ascii="仿宋_GB2312"/>
          <w:sz w:val="24"/>
        </w:rPr>
        <w:t>：</w:t>
      </w:r>
      <w:r>
        <w:rPr>
          <w:rFonts w:hint="eastAsia" w:ascii="Times New Roman" w:hAnsi="Times New Roman" w:cs="仿宋"/>
          <w:sz w:val="24"/>
          <w:szCs w:val="24"/>
        </w:rPr>
        <w:t xml:space="preserve">334.376 </w:t>
      </w:r>
      <w:r>
        <w:rPr>
          <w:rFonts w:ascii="sans-serif" w:hAnsi="sans-serif" w:eastAsia="sans-serif" w:cs="sans-serif"/>
          <w:i w:val="0"/>
          <w:iCs w:val="0"/>
          <w:caps w:val="0"/>
          <w:color w:val="000000"/>
          <w:spacing w:val="0"/>
          <w:sz w:val="27"/>
          <w:szCs w:val="27"/>
        </w:rPr>
        <w:t>万元</w:t>
      </w:r>
    </w:p>
    <w:p w14:paraId="6AE9AFC1">
      <w:pPr>
        <w:spacing w:line="480" w:lineRule="exact"/>
        <w:ind w:firstLine="480"/>
        <w:rPr>
          <w:rFonts w:ascii="Times New Roman" w:hAnsi="Times New Roman" w:cs="仿宋"/>
          <w:color w:val="EE0000"/>
          <w:sz w:val="24"/>
          <w:szCs w:val="24"/>
        </w:rPr>
      </w:pPr>
      <w:r>
        <w:rPr>
          <w:rFonts w:hint="eastAsia" w:ascii="Times New Roman" w:hAnsi="Times New Roman" w:cs="仿宋"/>
          <w:sz w:val="24"/>
          <w:szCs w:val="24"/>
        </w:rPr>
        <w:t>5.采购需求（简介）：包含基本服务、保洁服务、</w:t>
      </w:r>
      <w:r>
        <w:rPr>
          <w:rFonts w:hint="eastAsia" w:ascii="Times New Roman" w:hAnsi="Times New Roman" w:cs="仿宋"/>
          <w:sz w:val="24"/>
          <w:szCs w:val="24"/>
          <w:lang w:val="en-US" w:eastAsia="zh-CN"/>
        </w:rPr>
        <w:t>宿舍管理服务、</w:t>
      </w:r>
      <w:r>
        <w:rPr>
          <w:rFonts w:hint="eastAsia" w:ascii="Times New Roman" w:hAnsi="Times New Roman" w:cs="仿宋"/>
          <w:sz w:val="24"/>
          <w:szCs w:val="24"/>
        </w:rPr>
        <w:t>绿化管养服务等。具体内容详见采购需求。</w:t>
      </w:r>
    </w:p>
    <w:p w14:paraId="220867F1">
      <w:pPr>
        <w:spacing w:line="480" w:lineRule="exact"/>
        <w:ind w:firstLine="480"/>
        <w:rPr>
          <w:rFonts w:ascii="Times New Roman" w:hAnsi="Times New Roman" w:cs="仿宋"/>
          <w:sz w:val="24"/>
          <w:szCs w:val="24"/>
        </w:rPr>
      </w:pPr>
      <w:r>
        <w:rPr>
          <w:rFonts w:hint="eastAsia" w:ascii="Times New Roman" w:hAnsi="Times New Roman" w:cs="仿宋"/>
          <w:sz w:val="24"/>
          <w:szCs w:val="24"/>
        </w:rPr>
        <w:t>6.合同履行期限：2年</w:t>
      </w:r>
    </w:p>
    <w:p w14:paraId="37884086">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联合体投标。</w:t>
      </w:r>
    </w:p>
    <w:p w14:paraId="01202276">
      <w:pPr>
        <w:pStyle w:val="70"/>
        <w:spacing w:before="0" w:after="0" w:line="480" w:lineRule="exact"/>
        <w:ind w:firstLine="643"/>
        <w:rPr>
          <w:rFonts w:eastAsia="宋体" w:cs="Arial"/>
          <w:bCs/>
          <w:szCs w:val="22"/>
        </w:rPr>
      </w:pPr>
      <w:bookmarkStart w:id="14" w:name="_Toc28359080"/>
      <w:bookmarkStart w:id="15" w:name="_Toc28359003"/>
      <w:bookmarkStart w:id="16" w:name="_Toc27291"/>
      <w:bookmarkStart w:id="17" w:name="_Toc35393791"/>
      <w:bookmarkStart w:id="18" w:name="_Toc38985264"/>
      <w:bookmarkStart w:id="19" w:name="_Toc35393622"/>
      <w:r>
        <w:rPr>
          <w:rFonts w:hint="eastAsia" w:eastAsia="宋体" w:cs="Arial"/>
          <w:bCs/>
          <w:szCs w:val="22"/>
        </w:rPr>
        <w:t>二、申请人的资格要求</w:t>
      </w:r>
      <w:bookmarkEnd w:id="14"/>
      <w:bookmarkEnd w:id="15"/>
      <w:bookmarkEnd w:id="16"/>
      <w:bookmarkEnd w:id="17"/>
      <w:bookmarkEnd w:id="18"/>
      <w:bookmarkEnd w:id="19"/>
    </w:p>
    <w:p w14:paraId="48D6AACF">
      <w:pPr>
        <w:spacing w:line="480" w:lineRule="exact"/>
        <w:ind w:firstLine="480"/>
        <w:rPr>
          <w:rFonts w:ascii="Times New Roman" w:hAnsi="Times New Roman" w:cs="仿宋"/>
          <w:sz w:val="24"/>
          <w:szCs w:val="24"/>
        </w:rPr>
      </w:pPr>
      <w:bookmarkStart w:id="20" w:name="_Toc35393792"/>
      <w:bookmarkStart w:id="21" w:name="_Toc28359081"/>
      <w:bookmarkStart w:id="22" w:name="_Toc38985265"/>
      <w:bookmarkStart w:id="23" w:name="_Toc28359004"/>
      <w:bookmarkStart w:id="24" w:name="_Toc35393623"/>
      <w:r>
        <w:rPr>
          <w:rFonts w:hint="eastAsia" w:ascii="Times New Roman" w:hAnsi="Times New Roman" w:cs="仿宋"/>
          <w:sz w:val="24"/>
          <w:szCs w:val="24"/>
        </w:rPr>
        <w:t>（一）通用资格要求</w:t>
      </w:r>
    </w:p>
    <w:p w14:paraId="6E63ABE7">
      <w:pPr>
        <w:spacing w:line="480" w:lineRule="exact"/>
        <w:ind w:firstLine="480"/>
        <w:rPr>
          <w:rFonts w:ascii="Times New Roman" w:hAnsi="Times New Roman" w:cs="仿宋"/>
          <w:sz w:val="24"/>
          <w:szCs w:val="24"/>
        </w:rPr>
      </w:pPr>
      <w:r>
        <w:rPr>
          <w:rFonts w:hint="eastAsia" w:ascii="Times New Roman" w:hAnsi="Times New Roman" w:cs="仿宋"/>
          <w:sz w:val="24"/>
          <w:szCs w:val="24"/>
        </w:rPr>
        <w:t>1.具备《中华人民共和国政府采购法》第二十二条第一款规定的6项条件（按要求提供投标函）。</w:t>
      </w:r>
    </w:p>
    <w:p w14:paraId="00C6A705">
      <w:pPr>
        <w:spacing w:line="480" w:lineRule="exact"/>
        <w:ind w:firstLine="480"/>
        <w:rPr>
          <w:rFonts w:ascii="Times New Roman" w:hAnsi="Times New Roman" w:cs="仿宋"/>
          <w:sz w:val="24"/>
          <w:szCs w:val="24"/>
        </w:rPr>
      </w:pPr>
      <w:r>
        <w:rPr>
          <w:rFonts w:hint="eastAsia" w:ascii="Times New Roman" w:hAnsi="Times New Roman" w:cs="仿宋"/>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0022615">
      <w:pPr>
        <w:spacing w:line="480" w:lineRule="exact"/>
        <w:ind w:firstLine="480"/>
        <w:rPr>
          <w:rFonts w:ascii="Times New Roman" w:hAnsi="Times New Roman" w:cs="仿宋"/>
          <w:sz w:val="24"/>
          <w:szCs w:val="24"/>
        </w:rPr>
      </w:pPr>
      <w:r>
        <w:rPr>
          <w:rFonts w:hint="eastAsia" w:ascii="Times New Roman" w:hAnsi="Times New Roman" w:cs="仿宋"/>
          <w:sz w:val="24"/>
          <w:szCs w:val="24"/>
        </w:rPr>
        <w:t>3.落实政府采购政策需满足的资格要求：本项目专门面向中小企业采购（提供中小企业声明函或残疾人福利性单位声明函或监狱企业证明文件）。</w:t>
      </w:r>
    </w:p>
    <w:p w14:paraId="4D7BE778">
      <w:pPr>
        <w:spacing w:line="480" w:lineRule="exact"/>
        <w:ind w:firstLine="480"/>
        <w:rPr>
          <w:rFonts w:ascii="Times New Roman" w:hAnsi="Times New Roman" w:cs="仿宋"/>
          <w:sz w:val="24"/>
          <w:szCs w:val="24"/>
        </w:rPr>
      </w:pPr>
      <w:r>
        <w:rPr>
          <w:rFonts w:hint="eastAsia" w:ascii="Times New Roman" w:hAnsi="Times New Roman" w:cs="仿宋"/>
          <w:sz w:val="24"/>
          <w:szCs w:val="24"/>
        </w:rPr>
        <w:t>（二）本项目的特定资格要求：无。</w:t>
      </w:r>
    </w:p>
    <w:p w14:paraId="256BC4DB">
      <w:pPr>
        <w:pStyle w:val="70"/>
        <w:spacing w:before="0" w:after="0" w:line="480" w:lineRule="exact"/>
        <w:ind w:firstLine="643"/>
        <w:rPr>
          <w:rFonts w:eastAsia="宋体" w:cs="Arial"/>
          <w:bCs/>
          <w:szCs w:val="22"/>
        </w:rPr>
      </w:pPr>
      <w:bookmarkStart w:id="25" w:name="_Toc22204"/>
      <w:r>
        <w:rPr>
          <w:rFonts w:hint="eastAsia" w:eastAsia="宋体" w:cs="Arial"/>
          <w:bCs/>
          <w:szCs w:val="22"/>
        </w:rPr>
        <w:t>三、获取招标文件</w:t>
      </w:r>
      <w:bookmarkEnd w:id="20"/>
      <w:bookmarkEnd w:id="21"/>
      <w:bookmarkEnd w:id="22"/>
      <w:bookmarkEnd w:id="23"/>
      <w:bookmarkEnd w:id="24"/>
      <w:bookmarkEnd w:id="25"/>
    </w:p>
    <w:p w14:paraId="326BCC5E">
      <w:pPr>
        <w:spacing w:line="480" w:lineRule="exact"/>
        <w:ind w:firstLine="480"/>
        <w:rPr>
          <w:rFonts w:ascii="Times New Roman" w:hAnsi="Times New Roman" w:cs="仿宋"/>
          <w:sz w:val="24"/>
          <w:szCs w:val="24"/>
        </w:rPr>
      </w:pPr>
      <w:bookmarkStart w:id="26" w:name="_Toc28359082"/>
      <w:bookmarkStart w:id="27" w:name="_Toc28359005"/>
      <w:bookmarkStart w:id="28" w:name="_Toc38985266"/>
      <w:bookmarkStart w:id="29" w:name="_Toc35393624"/>
      <w:bookmarkStart w:id="30" w:name="_Toc35393793"/>
      <w:r>
        <w:rPr>
          <w:rFonts w:hint="eastAsia" w:ascii="Times New Roman" w:hAnsi="Times New Roman" w:cs="仿宋"/>
          <w:sz w:val="24"/>
          <w:szCs w:val="24"/>
        </w:rPr>
        <w:t>1.时间：招标公告发布之日起5个工作日。</w:t>
      </w:r>
    </w:p>
    <w:p w14:paraId="6C8BFE93">
      <w:pPr>
        <w:spacing w:line="480" w:lineRule="exact"/>
        <w:ind w:firstLine="480"/>
        <w:rPr>
          <w:rFonts w:ascii="Times New Roman" w:hAnsi="Times New Roman" w:cs="仿宋"/>
          <w:sz w:val="24"/>
          <w:szCs w:val="24"/>
        </w:rPr>
      </w:pPr>
      <w:r>
        <w:rPr>
          <w:rFonts w:hint="eastAsia" w:ascii="Times New Roman" w:hAnsi="Times New Roman" w:cs="仿宋"/>
          <w:sz w:val="24"/>
          <w:szCs w:val="24"/>
        </w:rPr>
        <w:t>2.方式：投标人应在招标文件提供的时间内，通过“苏采云”系统（网址： http://jszfcg.jsczt.cn/），使用CA锁登录系统后，找到本项目获取招标文件（后缀名为“.kedt”）。</w:t>
      </w:r>
    </w:p>
    <w:p w14:paraId="51B231BB">
      <w:pPr>
        <w:spacing w:line="480" w:lineRule="exact"/>
        <w:ind w:firstLine="480"/>
        <w:rPr>
          <w:rFonts w:ascii="Times New Roman" w:hAnsi="Times New Roman" w:cs="仿宋"/>
          <w:sz w:val="24"/>
          <w:szCs w:val="24"/>
        </w:rPr>
      </w:pPr>
      <w:bookmarkStart w:id="31" w:name="EB0c44ff4da61f4af989d119fe214be450"/>
      <w:r>
        <w:rPr>
          <w:rFonts w:hint="eastAsia" w:ascii="Times New Roman" w:hAnsi="Times New Roman" w:cs="仿宋"/>
          <w:sz w:val="24"/>
          <w:szCs w:val="24"/>
        </w:rPr>
        <w:t>3.本项目共分一个采购包。投标人参与多个采购包投标的，应按采购包分别获取招标文件。投标人未按要求获取招标文件，后果自负（其投标文件不予接受）。</w:t>
      </w:r>
      <w:bookmarkEnd w:id="31"/>
    </w:p>
    <w:p w14:paraId="3C2AB52A">
      <w:pPr>
        <w:pStyle w:val="70"/>
        <w:spacing w:before="0" w:after="0" w:line="480" w:lineRule="exact"/>
        <w:ind w:firstLine="643"/>
        <w:rPr>
          <w:rFonts w:eastAsia="宋体" w:cs="Arial"/>
          <w:bCs/>
          <w:szCs w:val="22"/>
        </w:rPr>
      </w:pPr>
      <w:bookmarkStart w:id="32" w:name="_Toc19148"/>
      <w:r>
        <w:rPr>
          <w:rFonts w:hint="eastAsia" w:eastAsia="宋体" w:cs="Arial"/>
          <w:bCs/>
          <w:szCs w:val="22"/>
        </w:rPr>
        <w:t>四、提交投标文件</w:t>
      </w:r>
      <w:bookmarkEnd w:id="26"/>
      <w:bookmarkEnd w:id="27"/>
      <w:r>
        <w:rPr>
          <w:rFonts w:hint="eastAsia" w:eastAsia="宋体" w:cs="Arial"/>
          <w:bCs/>
          <w:szCs w:val="22"/>
        </w:rPr>
        <w:t>截止时间、开标时间和地点</w:t>
      </w:r>
      <w:bookmarkEnd w:id="28"/>
      <w:bookmarkEnd w:id="29"/>
      <w:bookmarkEnd w:id="30"/>
      <w:bookmarkEnd w:id="32"/>
    </w:p>
    <w:p w14:paraId="4D74EB1E">
      <w:pPr>
        <w:spacing w:line="480" w:lineRule="exact"/>
        <w:ind w:firstLine="480"/>
        <w:rPr>
          <w:rFonts w:ascii="Times New Roman" w:hAnsi="Times New Roman" w:cs="仿宋"/>
          <w:sz w:val="24"/>
          <w:szCs w:val="24"/>
        </w:rPr>
      </w:pPr>
      <w:r>
        <w:rPr>
          <w:rFonts w:hint="eastAsia" w:ascii="Times New Roman" w:hAnsi="Times New Roman" w:cs="仿宋"/>
          <w:sz w:val="24"/>
          <w:szCs w:val="24"/>
        </w:rPr>
        <w:t>1.提交投标文件截止时间、开标时间：</w:t>
      </w:r>
      <w:r>
        <w:rPr>
          <w:rFonts w:hint="eastAsia" w:ascii="Times New Roman" w:hAnsi="Times New Roman" w:cs="仿宋"/>
          <w:color w:val="auto"/>
          <w:sz w:val="24"/>
          <w:szCs w:val="24"/>
        </w:rPr>
        <w:t>2026年1月2</w:t>
      </w:r>
      <w:r>
        <w:rPr>
          <w:rFonts w:hint="eastAsia" w:ascii="Times New Roman" w:hAnsi="Times New Roman" w:cs="仿宋"/>
          <w:color w:val="auto"/>
          <w:sz w:val="24"/>
          <w:szCs w:val="24"/>
          <w:lang w:val="en-US" w:eastAsia="zh-CN"/>
        </w:rPr>
        <w:t>7</w:t>
      </w:r>
      <w:r>
        <w:rPr>
          <w:rFonts w:hint="eastAsia" w:ascii="Times New Roman" w:hAnsi="Times New Roman" w:cs="仿宋"/>
          <w:color w:val="auto"/>
          <w:sz w:val="24"/>
          <w:szCs w:val="24"/>
        </w:rPr>
        <w:t>日</w:t>
      </w:r>
      <w:r>
        <w:rPr>
          <w:rFonts w:hint="eastAsia" w:ascii="Times New Roman" w:hAnsi="Times New Roman" w:cs="仿宋"/>
          <w:sz w:val="24"/>
          <w:szCs w:val="24"/>
        </w:rPr>
        <w:t>09点30分（北京时间）</w:t>
      </w:r>
    </w:p>
    <w:p w14:paraId="196CB617">
      <w:pPr>
        <w:spacing w:line="480" w:lineRule="exact"/>
        <w:ind w:firstLine="480"/>
        <w:rPr>
          <w:rFonts w:ascii="Times New Roman" w:hAnsi="Times New Roman" w:cs="仿宋"/>
          <w:sz w:val="24"/>
          <w:szCs w:val="24"/>
        </w:rPr>
      </w:pPr>
      <w:r>
        <w:rPr>
          <w:rFonts w:hint="eastAsia" w:ascii="Times New Roman" w:hAnsi="Times New Roman" w:cs="仿宋"/>
          <w:sz w:val="24"/>
          <w:szCs w:val="24"/>
        </w:rPr>
        <w:t>2.地点：“苏采云”政府采购交易系统网上开标大厅。</w:t>
      </w:r>
    </w:p>
    <w:p w14:paraId="7A92622D">
      <w:pPr>
        <w:pStyle w:val="70"/>
        <w:spacing w:before="0" w:after="0" w:line="480" w:lineRule="exact"/>
        <w:ind w:firstLine="643"/>
        <w:rPr>
          <w:rFonts w:eastAsia="宋体" w:cs="Arial"/>
          <w:bCs/>
          <w:szCs w:val="22"/>
        </w:rPr>
      </w:pPr>
      <w:bookmarkStart w:id="33" w:name="_Toc28359007"/>
      <w:bookmarkStart w:id="34" w:name="_Toc24820"/>
      <w:bookmarkStart w:id="35" w:name="_Toc35393625"/>
      <w:bookmarkStart w:id="36" w:name="_Toc35393794"/>
      <w:bookmarkStart w:id="37" w:name="_Toc28359084"/>
      <w:bookmarkStart w:id="38" w:name="_Toc38985267"/>
      <w:r>
        <w:rPr>
          <w:rFonts w:hint="eastAsia" w:eastAsia="宋体" w:cs="Arial"/>
          <w:bCs/>
          <w:szCs w:val="22"/>
        </w:rPr>
        <w:t>五、公告期限</w:t>
      </w:r>
      <w:bookmarkEnd w:id="33"/>
      <w:bookmarkEnd w:id="34"/>
      <w:bookmarkEnd w:id="35"/>
      <w:bookmarkEnd w:id="36"/>
      <w:bookmarkEnd w:id="37"/>
      <w:bookmarkEnd w:id="38"/>
    </w:p>
    <w:p w14:paraId="5CCD3FAC">
      <w:pPr>
        <w:spacing w:line="480" w:lineRule="exact"/>
        <w:ind w:firstLine="480"/>
        <w:rPr>
          <w:rFonts w:ascii="Times New Roman" w:hAnsi="Times New Roman" w:cs="仿宋"/>
          <w:sz w:val="24"/>
          <w:szCs w:val="24"/>
        </w:rPr>
      </w:pPr>
      <w:bookmarkStart w:id="39" w:name="_Toc38985268"/>
      <w:bookmarkStart w:id="40" w:name="_Toc35393626"/>
      <w:bookmarkStart w:id="41" w:name="_Toc35393795"/>
      <w:r>
        <w:rPr>
          <w:rFonts w:hint="eastAsia" w:ascii="Times New Roman" w:hAnsi="Times New Roman" w:cs="仿宋"/>
          <w:sz w:val="24"/>
          <w:szCs w:val="24"/>
        </w:rPr>
        <w:t>招标公告及招标文件公告期限为自本公告发布之日起5个工作日。</w:t>
      </w:r>
    </w:p>
    <w:p w14:paraId="491095E8">
      <w:pPr>
        <w:pStyle w:val="70"/>
        <w:spacing w:before="0" w:after="0" w:line="480" w:lineRule="exact"/>
        <w:ind w:firstLine="643"/>
        <w:rPr>
          <w:rFonts w:eastAsia="宋体" w:cs="Arial"/>
          <w:bCs/>
          <w:szCs w:val="22"/>
        </w:rPr>
      </w:pPr>
      <w:bookmarkStart w:id="42" w:name="_Toc13415"/>
      <w:r>
        <w:rPr>
          <w:rFonts w:hint="eastAsia" w:eastAsia="宋体" w:cs="Arial"/>
          <w:bCs/>
          <w:szCs w:val="22"/>
        </w:rPr>
        <w:t>六、其他补充事宜</w:t>
      </w:r>
      <w:bookmarkEnd w:id="39"/>
      <w:bookmarkEnd w:id="40"/>
      <w:bookmarkEnd w:id="41"/>
      <w:bookmarkEnd w:id="42"/>
    </w:p>
    <w:p w14:paraId="1C53B8C1">
      <w:pPr>
        <w:spacing w:line="480" w:lineRule="exact"/>
        <w:ind w:firstLine="480"/>
        <w:rPr>
          <w:rFonts w:ascii="Times New Roman" w:hAnsi="Times New Roman" w:cs="仿宋"/>
          <w:sz w:val="24"/>
          <w:szCs w:val="24"/>
        </w:rPr>
      </w:pPr>
      <w:bookmarkStart w:id="43" w:name="EB64e1f522fd8c43fcb4d3ba471386b3e7"/>
      <w:bookmarkStart w:id="44" w:name="_Toc28359085"/>
      <w:bookmarkStart w:id="45" w:name="_Toc35393627"/>
      <w:bookmarkStart w:id="46" w:name="_Toc28359008"/>
      <w:bookmarkStart w:id="47" w:name="_Toc35393796"/>
      <w:bookmarkStart w:id="48" w:name="_Toc38985269"/>
      <w:r>
        <w:rPr>
          <w:rFonts w:hint="eastAsia" w:ascii="Times New Roman" w:hAnsi="Times New Roman" w:cs="仿宋"/>
          <w:sz w:val="24"/>
          <w:szCs w:val="24"/>
        </w:rPr>
        <w:t>1.招标公告发布媒体：</w:t>
      </w:r>
      <w:bookmarkStart w:id="49" w:name="OLE_LINK3"/>
      <w:r>
        <w:rPr>
          <w:rFonts w:hint="eastAsia" w:ascii="Times New Roman" w:hAnsi="Times New Roman" w:cs="仿宋"/>
          <w:sz w:val="24"/>
          <w:szCs w:val="24"/>
        </w:rPr>
        <w:t>江苏政府采购网</w:t>
      </w:r>
      <w:bookmarkEnd w:id="49"/>
      <w:r>
        <w:rPr>
          <w:rFonts w:hint="eastAsia" w:ascii="Times New Roman" w:hAnsi="Times New Roman" w:cs="仿宋"/>
          <w:sz w:val="24"/>
          <w:szCs w:val="24"/>
        </w:rPr>
        <w:t>、宿迁市政府采购网等。</w:t>
      </w:r>
    </w:p>
    <w:p w14:paraId="52E384ED">
      <w:pPr>
        <w:spacing w:line="480" w:lineRule="exact"/>
        <w:ind w:firstLine="480"/>
        <w:rPr>
          <w:rFonts w:ascii="Times New Roman" w:hAnsi="Times New Roman" w:cs="仿宋"/>
          <w:sz w:val="24"/>
          <w:szCs w:val="24"/>
        </w:rPr>
      </w:pPr>
      <w:r>
        <w:rPr>
          <w:rFonts w:hint="eastAsia" w:ascii="Times New Roman" w:hAnsi="Times New Roman" w:cs="仿宋"/>
          <w:sz w:val="24"/>
          <w:szCs w:val="24"/>
        </w:rPr>
        <w:t>2.“CA”数字证书办理：“苏采云”系统目前仅支持“苏采云”系统下的意源CA。省内各地区办理的“苏采云”系统下的意源CA全省通用。宿迁地区CA数字证书办理联系方式：18762803891。</w:t>
      </w:r>
    </w:p>
    <w:p w14:paraId="7D6F5681">
      <w:pPr>
        <w:spacing w:line="480" w:lineRule="exact"/>
        <w:ind w:firstLine="480"/>
        <w:rPr>
          <w:rFonts w:ascii="Times New Roman" w:hAnsi="Times New Roman" w:cs="仿宋"/>
          <w:sz w:val="24"/>
          <w:szCs w:val="24"/>
        </w:rPr>
      </w:pPr>
      <w:r>
        <w:rPr>
          <w:rFonts w:hint="eastAsia" w:ascii="Times New Roman" w:hAnsi="Times New Roman" w:cs="仿宋"/>
          <w:sz w:val="24"/>
          <w:szCs w:val="24"/>
        </w:rPr>
        <w:t>3.宿迁地区“苏采云”系统技术支持客服电话：0527-84225125、0519-86722806。</w:t>
      </w:r>
      <w:bookmarkEnd w:id="43"/>
    </w:p>
    <w:p w14:paraId="33568DF9">
      <w:pPr>
        <w:spacing w:line="480" w:lineRule="exact"/>
        <w:ind w:firstLine="480"/>
        <w:rPr>
          <w:rFonts w:ascii="Times New Roman" w:hAnsi="Times New Roman" w:cs="仿宋"/>
          <w:sz w:val="24"/>
        </w:rPr>
      </w:pPr>
      <w:bookmarkStart w:id="50" w:name="_Toc29049"/>
      <w:r>
        <w:rPr>
          <w:rFonts w:hint="eastAsia" w:ascii="Times New Roman" w:hAnsi="Times New Roman" w:cs="仿宋"/>
          <w:sz w:val="24"/>
          <w:szCs w:val="24"/>
        </w:rPr>
        <w:t>4.</w:t>
      </w:r>
      <w:r>
        <w:rPr>
          <w:rFonts w:hint="eastAsia" w:ascii="Times New Roman" w:hAnsi="Times New Roman" w:cs="仿宋"/>
          <w:sz w:val="24"/>
        </w:rPr>
        <w:t>质疑渠道：投标人登录“苏采云”系统“项目质疑申请”模块向采购人提出，质疑处理联系方式详见“采购人信息”；</w:t>
      </w:r>
      <w:r>
        <w:rPr>
          <w:rFonts w:hint="eastAsia" w:ascii="Times New Roman" w:hAnsi="Times New Roman" w:cs="仿宋"/>
          <w:sz w:val="24"/>
          <w:szCs w:val="24"/>
        </w:rPr>
        <w:t>财政部门投诉受理电话</w:t>
      </w:r>
      <w:r>
        <w:rPr>
          <w:rFonts w:hint="eastAsia" w:ascii="Times New Roman" w:hAnsi="Times New Roman" w:cs="仿宋"/>
          <w:sz w:val="24"/>
        </w:rPr>
        <w:t>：0527-84363063。</w:t>
      </w:r>
    </w:p>
    <w:p w14:paraId="1A914DB8">
      <w:pPr>
        <w:pStyle w:val="70"/>
        <w:spacing w:before="0" w:after="0" w:line="480" w:lineRule="exact"/>
        <w:ind w:firstLine="643"/>
        <w:rPr>
          <w:rFonts w:eastAsia="宋体" w:cs="Arial"/>
          <w:bCs/>
          <w:szCs w:val="22"/>
        </w:rPr>
      </w:pPr>
      <w:r>
        <w:rPr>
          <w:rFonts w:hint="eastAsia" w:eastAsia="宋体" w:cs="Arial"/>
          <w:bCs/>
          <w:szCs w:val="22"/>
        </w:rPr>
        <w:t>七、本次招标联系方式</w:t>
      </w:r>
      <w:bookmarkEnd w:id="44"/>
      <w:bookmarkEnd w:id="45"/>
      <w:bookmarkEnd w:id="46"/>
      <w:bookmarkEnd w:id="47"/>
      <w:bookmarkEnd w:id="48"/>
      <w:bookmarkEnd w:id="50"/>
    </w:p>
    <w:p w14:paraId="535F5187">
      <w:pPr>
        <w:spacing w:line="480" w:lineRule="exact"/>
        <w:ind w:firstLine="480"/>
        <w:jc w:val="left"/>
        <w:rPr>
          <w:rFonts w:hint="eastAsia" w:ascii="宋体" w:hAnsi="宋体"/>
          <w:color w:val="000000"/>
          <w:sz w:val="24"/>
          <w:szCs w:val="24"/>
        </w:rPr>
      </w:pPr>
      <w:bookmarkStart w:id="51" w:name="_Toc28359009"/>
      <w:bookmarkStart w:id="52" w:name="_Toc28359086"/>
      <w:r>
        <w:rPr>
          <w:rFonts w:hint="eastAsia" w:ascii="宋体" w:hAnsi="宋体"/>
          <w:color w:val="000000"/>
          <w:sz w:val="24"/>
          <w:szCs w:val="24"/>
        </w:rPr>
        <w:t>1.采购人信息</w:t>
      </w:r>
    </w:p>
    <w:p w14:paraId="0AC77F0A">
      <w:pPr>
        <w:spacing w:line="480" w:lineRule="exact"/>
        <w:ind w:firstLine="480"/>
        <w:jc w:val="left"/>
        <w:rPr>
          <w:rFonts w:hint="eastAsia" w:ascii="宋体" w:hAnsi="宋体"/>
          <w:color w:val="000000"/>
          <w:sz w:val="24"/>
          <w:szCs w:val="24"/>
        </w:rPr>
      </w:pPr>
      <w:r>
        <w:rPr>
          <w:rFonts w:hint="eastAsia" w:ascii="宋体" w:hAnsi="宋体"/>
          <w:color w:val="000000"/>
          <w:sz w:val="24"/>
          <w:szCs w:val="24"/>
        </w:rPr>
        <w:t>名   称：</w:t>
      </w:r>
      <w:r>
        <w:rPr>
          <w:rFonts w:hint="eastAsia" w:ascii="宋体" w:hAnsi="宋体"/>
          <w:color w:val="000000"/>
          <w:sz w:val="24"/>
          <w:szCs w:val="24"/>
          <w:u w:val="single"/>
        </w:rPr>
        <w:t xml:space="preserve">宿迁开放大学  </w:t>
      </w:r>
    </w:p>
    <w:p w14:paraId="226151B1">
      <w:pPr>
        <w:spacing w:line="480" w:lineRule="exact"/>
        <w:ind w:firstLine="480"/>
        <w:jc w:val="left"/>
        <w:rPr>
          <w:rFonts w:hint="eastAsia" w:ascii="宋体" w:hAnsi="宋体"/>
          <w:color w:val="000000"/>
          <w:sz w:val="24"/>
          <w:szCs w:val="24"/>
        </w:rPr>
      </w:pPr>
      <w:r>
        <w:rPr>
          <w:rFonts w:hint="eastAsia" w:ascii="宋体" w:hAnsi="宋体"/>
          <w:color w:val="000000"/>
          <w:sz w:val="24"/>
          <w:szCs w:val="24"/>
        </w:rPr>
        <w:t>地   址：</w:t>
      </w:r>
      <w:r>
        <w:rPr>
          <w:rFonts w:hint="eastAsia" w:ascii="宋体" w:hAnsi="宋体"/>
          <w:color w:val="auto"/>
          <w:sz w:val="24"/>
          <w:szCs w:val="24"/>
          <w:u w:val="single"/>
        </w:rPr>
        <w:t xml:space="preserve"> 宿迁市湖滨新区学成路1号 </w:t>
      </w:r>
    </w:p>
    <w:p w14:paraId="0A87A97A">
      <w:pPr>
        <w:spacing w:line="480" w:lineRule="exact"/>
        <w:ind w:firstLine="480"/>
        <w:jc w:val="left"/>
        <w:rPr>
          <w:rFonts w:hint="eastAsia" w:ascii="宋体" w:hAnsi="宋体"/>
          <w:color w:val="auto"/>
          <w:sz w:val="24"/>
          <w:szCs w:val="24"/>
          <w:u w:val="single"/>
        </w:rPr>
      </w:pPr>
      <w:r>
        <w:rPr>
          <w:rFonts w:hint="eastAsia" w:ascii="宋体" w:hAnsi="宋体"/>
          <w:color w:val="000000"/>
          <w:sz w:val="24"/>
          <w:szCs w:val="24"/>
        </w:rPr>
        <w:t>联 系 人：</w:t>
      </w:r>
      <w:r>
        <w:rPr>
          <w:rFonts w:hint="eastAsia" w:ascii="宋体" w:hAnsi="宋体"/>
          <w:color w:val="auto"/>
          <w:sz w:val="24"/>
          <w:szCs w:val="24"/>
          <w:u w:val="single"/>
        </w:rPr>
        <w:t xml:space="preserve">   赵志东        </w:t>
      </w:r>
    </w:p>
    <w:p w14:paraId="117D6D50">
      <w:pPr>
        <w:spacing w:line="480" w:lineRule="exact"/>
        <w:ind w:firstLine="480"/>
        <w:jc w:val="left"/>
        <w:rPr>
          <w:rFonts w:hint="eastAsia" w:ascii="宋体" w:hAnsi="宋体"/>
          <w:color w:val="auto"/>
          <w:sz w:val="24"/>
          <w:szCs w:val="24"/>
          <w:u w:val="single"/>
        </w:rPr>
      </w:pPr>
      <w:r>
        <w:rPr>
          <w:rFonts w:hint="eastAsia" w:ascii="宋体" w:hAnsi="宋体"/>
          <w:color w:val="000000"/>
          <w:sz w:val="24"/>
          <w:szCs w:val="24"/>
        </w:rPr>
        <w:t>联系方式：</w:t>
      </w:r>
      <w:r>
        <w:rPr>
          <w:rFonts w:hint="eastAsia" w:ascii="宋体" w:hAnsi="宋体"/>
          <w:color w:val="000000"/>
          <w:sz w:val="24"/>
          <w:szCs w:val="24"/>
          <w:u w:val="single"/>
        </w:rPr>
        <w:t xml:space="preserve">  0527-84826131  </w:t>
      </w:r>
    </w:p>
    <w:p w14:paraId="13D74E30">
      <w:pPr>
        <w:spacing w:line="480" w:lineRule="exact"/>
        <w:ind w:firstLine="480"/>
        <w:jc w:val="left"/>
        <w:rPr>
          <w:rFonts w:hint="eastAsia" w:ascii="宋体" w:hAnsi="宋体"/>
          <w:sz w:val="24"/>
          <w:szCs w:val="24"/>
        </w:rPr>
      </w:pPr>
      <w:r>
        <w:rPr>
          <w:rFonts w:hint="eastAsia" w:ascii="宋体" w:hAnsi="宋体" w:cs="宋体"/>
          <w:sz w:val="24"/>
          <w:szCs w:val="24"/>
        </w:rPr>
        <w:t>2.</w:t>
      </w:r>
      <w:bookmarkEnd w:id="51"/>
      <w:bookmarkEnd w:id="52"/>
      <w:r>
        <w:rPr>
          <w:rFonts w:hint="eastAsia" w:ascii="宋体" w:hAnsi="宋体" w:cs="宋体"/>
          <w:sz w:val="24"/>
          <w:szCs w:val="24"/>
        </w:rPr>
        <w:t>采购代理机构信息</w:t>
      </w:r>
    </w:p>
    <w:p w14:paraId="45DF3CC9">
      <w:pPr>
        <w:spacing w:line="480" w:lineRule="exact"/>
        <w:ind w:firstLine="480"/>
        <w:jc w:val="left"/>
        <w:rPr>
          <w:rFonts w:hint="eastAsia" w:ascii="宋体" w:hAnsi="宋体"/>
          <w:sz w:val="24"/>
          <w:szCs w:val="24"/>
          <w:u w:val="single"/>
        </w:rPr>
      </w:pPr>
      <w:r>
        <w:rPr>
          <w:rFonts w:hint="eastAsia" w:ascii="宋体" w:hAnsi="宋体"/>
          <w:sz w:val="24"/>
          <w:szCs w:val="24"/>
        </w:rPr>
        <w:t>名    称：</w:t>
      </w:r>
      <w:r>
        <w:rPr>
          <w:rFonts w:hint="eastAsia" w:ascii="宋体" w:hAnsi="宋体"/>
          <w:sz w:val="24"/>
          <w:szCs w:val="24"/>
          <w:u w:val="single"/>
        </w:rPr>
        <w:t>宿迁市公共资源交易中心</w:t>
      </w:r>
    </w:p>
    <w:p w14:paraId="202BD173">
      <w:pPr>
        <w:spacing w:line="480" w:lineRule="exact"/>
        <w:ind w:firstLine="480"/>
        <w:rPr>
          <w:rFonts w:hint="eastAsia" w:ascii="宋体" w:hAnsi="宋体"/>
          <w:sz w:val="24"/>
          <w:szCs w:val="24"/>
          <w:u w:val="single"/>
        </w:rPr>
      </w:pPr>
      <w:r>
        <w:rPr>
          <w:rFonts w:hint="eastAsia" w:ascii="宋体" w:hAnsi="宋体"/>
          <w:sz w:val="24"/>
          <w:szCs w:val="24"/>
        </w:rPr>
        <w:t>地  　址：</w:t>
      </w:r>
      <w:r>
        <w:rPr>
          <w:rFonts w:hint="eastAsia" w:ascii="宋体" w:hAnsi="宋体"/>
          <w:sz w:val="24"/>
          <w:szCs w:val="24"/>
          <w:u w:val="single"/>
        </w:rPr>
        <w:t>宿迁市洪泽湖路889 号，便民方舟2号楼</w:t>
      </w:r>
    </w:p>
    <w:p w14:paraId="4C0EE7DE">
      <w:pPr>
        <w:spacing w:line="480" w:lineRule="exact"/>
        <w:ind w:firstLine="480"/>
        <w:rPr>
          <w:rFonts w:hint="eastAsia" w:ascii="宋体" w:hAnsi="宋体"/>
          <w:color w:val="000000"/>
          <w:sz w:val="24"/>
          <w:szCs w:val="24"/>
          <w:u w:val="single"/>
        </w:rPr>
      </w:pPr>
      <w:r>
        <w:rPr>
          <w:rFonts w:hint="eastAsia" w:ascii="宋体" w:hAnsi="宋体"/>
          <w:color w:val="000000"/>
          <w:sz w:val="24"/>
          <w:szCs w:val="24"/>
        </w:rPr>
        <w:t>联 系 人：</w:t>
      </w:r>
      <w:r>
        <w:rPr>
          <w:rFonts w:hint="eastAsia" w:ascii="宋体" w:hAnsi="宋体"/>
          <w:color w:val="000000"/>
          <w:sz w:val="24"/>
          <w:szCs w:val="24"/>
          <w:u w:val="single"/>
        </w:rPr>
        <w:t xml:space="preserve"> 唐霆         </w:t>
      </w:r>
    </w:p>
    <w:p w14:paraId="72E2073D">
      <w:pPr>
        <w:spacing w:line="480" w:lineRule="exact"/>
        <w:ind w:firstLine="480"/>
        <w:rPr>
          <w:rFonts w:ascii="仿宋_GB2312" w:eastAsia="仿宋_GB2312"/>
          <w:color w:val="000000"/>
          <w:sz w:val="24"/>
          <w:u w:val="single"/>
        </w:rPr>
      </w:pPr>
      <w:r>
        <w:rPr>
          <w:rFonts w:hint="eastAsia" w:ascii="宋体" w:hAnsi="宋体"/>
          <w:color w:val="000000"/>
          <w:sz w:val="24"/>
          <w:szCs w:val="24"/>
        </w:rPr>
        <w:t>联系方式：</w:t>
      </w:r>
      <w:bookmarkStart w:id="53" w:name="_Toc28359087"/>
      <w:bookmarkStart w:id="54" w:name="_Toc28359010"/>
      <w:r>
        <w:rPr>
          <w:rFonts w:hint="eastAsia" w:ascii="宋体" w:hAnsi="宋体"/>
          <w:color w:val="000000"/>
          <w:sz w:val="24"/>
          <w:szCs w:val="24"/>
          <w:u w:val="single"/>
        </w:rPr>
        <w:t>0527-8439603</w:t>
      </w:r>
      <w:bookmarkEnd w:id="53"/>
      <w:bookmarkEnd w:id="54"/>
      <w:r>
        <w:rPr>
          <w:rFonts w:hint="eastAsia" w:ascii="宋体" w:hAnsi="宋体"/>
          <w:color w:val="000000"/>
          <w:sz w:val="24"/>
          <w:szCs w:val="24"/>
          <w:u w:val="single"/>
        </w:rPr>
        <w:t xml:space="preserve">5 </w:t>
      </w:r>
    </w:p>
    <w:p w14:paraId="643C95F6">
      <w:pPr>
        <w:spacing w:line="480" w:lineRule="exact"/>
        <w:ind w:firstLine="480"/>
        <w:rPr>
          <w:rFonts w:ascii="仿宋_GB2312" w:eastAsia="仿宋_GB2312"/>
          <w:sz w:val="24"/>
        </w:rPr>
      </w:pPr>
    </w:p>
    <w:p w14:paraId="0351E04D">
      <w:pPr>
        <w:spacing w:line="480" w:lineRule="exact"/>
        <w:ind w:firstLine="480"/>
        <w:rPr>
          <w:rFonts w:ascii="仿宋_GB2312" w:eastAsia="仿宋_GB2312"/>
          <w:sz w:val="24"/>
        </w:rPr>
      </w:pPr>
    </w:p>
    <w:p w14:paraId="7716ACF5">
      <w:pPr>
        <w:spacing w:line="480" w:lineRule="exact"/>
        <w:ind w:firstLine="480"/>
        <w:rPr>
          <w:rFonts w:ascii="仿宋_GB2312" w:eastAsia="仿宋_GB2312"/>
          <w:sz w:val="24"/>
        </w:rPr>
      </w:pPr>
    </w:p>
    <w:p w14:paraId="3BF61BAF">
      <w:pPr>
        <w:spacing w:line="480" w:lineRule="exact"/>
        <w:ind w:firstLine="480"/>
        <w:rPr>
          <w:rFonts w:ascii="仿宋_GB2312" w:eastAsia="仿宋_GB2312"/>
          <w:sz w:val="24"/>
        </w:rPr>
      </w:pPr>
    </w:p>
    <w:p w14:paraId="6B90C989">
      <w:pPr>
        <w:spacing w:line="480" w:lineRule="exact"/>
        <w:ind w:firstLine="480"/>
        <w:rPr>
          <w:rFonts w:ascii="仿宋_GB2312" w:eastAsia="仿宋_GB2312"/>
          <w:sz w:val="24"/>
        </w:rPr>
      </w:pPr>
    </w:p>
    <w:p w14:paraId="2C90791E">
      <w:pPr>
        <w:spacing w:line="480" w:lineRule="exact"/>
        <w:ind w:firstLine="480"/>
        <w:rPr>
          <w:rFonts w:ascii="仿宋_GB2312" w:eastAsia="仿宋_GB2312"/>
          <w:sz w:val="24"/>
        </w:rPr>
      </w:pPr>
    </w:p>
    <w:p w14:paraId="3D83408D">
      <w:pPr>
        <w:spacing w:line="480" w:lineRule="exact"/>
        <w:ind w:firstLine="480"/>
        <w:rPr>
          <w:rFonts w:ascii="仿宋_GB2312" w:eastAsia="仿宋_GB2312"/>
          <w:sz w:val="24"/>
        </w:rPr>
      </w:pPr>
    </w:p>
    <w:p w14:paraId="6F503417">
      <w:pPr>
        <w:spacing w:line="480" w:lineRule="exact"/>
        <w:ind w:firstLine="480"/>
        <w:rPr>
          <w:rFonts w:ascii="仿宋_GB2312" w:eastAsia="仿宋_GB2312"/>
          <w:sz w:val="24"/>
        </w:rPr>
      </w:pPr>
    </w:p>
    <w:p w14:paraId="72EB5282">
      <w:pPr>
        <w:spacing w:line="480" w:lineRule="exact"/>
        <w:ind w:firstLine="480"/>
        <w:rPr>
          <w:rFonts w:ascii="仿宋_GB2312" w:eastAsia="仿宋_GB2312"/>
          <w:sz w:val="24"/>
        </w:rPr>
      </w:pPr>
    </w:p>
    <w:p w14:paraId="48C944AE">
      <w:pPr>
        <w:spacing w:line="480" w:lineRule="exact"/>
        <w:ind w:firstLine="480"/>
        <w:rPr>
          <w:rFonts w:ascii="仿宋_GB2312" w:eastAsia="仿宋_GB2312"/>
          <w:sz w:val="24"/>
        </w:rPr>
      </w:pPr>
    </w:p>
    <w:p w14:paraId="6C5CA000">
      <w:pPr>
        <w:spacing w:line="480" w:lineRule="exact"/>
        <w:ind w:firstLine="480"/>
        <w:rPr>
          <w:rFonts w:ascii="仿宋_GB2312" w:eastAsia="仿宋_GB2312"/>
          <w:sz w:val="24"/>
        </w:rPr>
      </w:pPr>
    </w:p>
    <w:p w14:paraId="38730335">
      <w:pPr>
        <w:spacing w:line="480" w:lineRule="exact"/>
        <w:ind w:firstLine="480"/>
        <w:rPr>
          <w:rFonts w:ascii="仿宋_GB2312" w:eastAsia="仿宋_GB2312"/>
          <w:sz w:val="24"/>
        </w:rPr>
      </w:pPr>
    </w:p>
    <w:p w14:paraId="2F4ECE9D">
      <w:pPr>
        <w:spacing w:line="480" w:lineRule="exact"/>
        <w:ind w:firstLine="480"/>
        <w:rPr>
          <w:rFonts w:ascii="仿宋_GB2312" w:eastAsia="仿宋_GB2312"/>
          <w:sz w:val="24"/>
        </w:rPr>
      </w:pPr>
    </w:p>
    <w:p w14:paraId="7D592603">
      <w:pPr>
        <w:spacing w:line="480" w:lineRule="exact"/>
        <w:ind w:firstLine="480"/>
        <w:rPr>
          <w:rFonts w:ascii="仿宋_GB2312" w:eastAsia="仿宋_GB2312"/>
          <w:sz w:val="24"/>
        </w:rPr>
      </w:pPr>
    </w:p>
    <w:p w14:paraId="60143E25">
      <w:pPr>
        <w:spacing w:line="480" w:lineRule="exact"/>
        <w:ind w:firstLine="480"/>
        <w:rPr>
          <w:rFonts w:ascii="仿宋_GB2312" w:eastAsia="仿宋_GB2312"/>
          <w:sz w:val="24"/>
        </w:rPr>
      </w:pPr>
    </w:p>
    <w:p w14:paraId="03A0F16E">
      <w:pPr>
        <w:spacing w:line="480" w:lineRule="exact"/>
        <w:ind w:firstLine="480"/>
        <w:rPr>
          <w:rFonts w:ascii="仿宋_GB2312" w:eastAsia="仿宋_GB2312"/>
          <w:sz w:val="24"/>
        </w:rPr>
      </w:pPr>
    </w:p>
    <w:p w14:paraId="505AB039">
      <w:pPr>
        <w:spacing w:line="480" w:lineRule="exact"/>
        <w:ind w:firstLine="480"/>
        <w:rPr>
          <w:rFonts w:ascii="仿宋_GB2312" w:eastAsia="仿宋_GB2312"/>
          <w:sz w:val="24"/>
        </w:rPr>
      </w:pPr>
    </w:p>
    <w:p w14:paraId="42275B71">
      <w:pPr>
        <w:spacing w:line="480" w:lineRule="exact"/>
        <w:ind w:firstLine="480"/>
        <w:rPr>
          <w:rFonts w:ascii="仿宋_GB2312" w:eastAsia="仿宋_GB2312"/>
          <w:sz w:val="24"/>
        </w:rPr>
      </w:pPr>
    </w:p>
    <w:p w14:paraId="7AEBC4A1">
      <w:pPr>
        <w:spacing w:line="480" w:lineRule="exact"/>
        <w:ind w:firstLine="480"/>
        <w:rPr>
          <w:rFonts w:ascii="仿宋_GB2312" w:eastAsia="仿宋_GB2312"/>
          <w:sz w:val="24"/>
        </w:rPr>
      </w:pPr>
    </w:p>
    <w:p w14:paraId="41E358BD">
      <w:pPr>
        <w:spacing w:line="480" w:lineRule="exact"/>
        <w:ind w:firstLine="480"/>
        <w:jc w:val="center"/>
        <w:outlineLvl w:val="0"/>
        <w:rPr>
          <w:rFonts w:eastAsia="黑体"/>
          <w:sz w:val="44"/>
        </w:rPr>
      </w:pPr>
      <w:r>
        <w:rPr>
          <w:rFonts w:hint="eastAsia" w:ascii="仿宋_GB2312" w:eastAsia="仿宋_GB2312"/>
          <w:sz w:val="24"/>
        </w:rPr>
        <w:br w:type="page" w:clear="all"/>
      </w:r>
      <w:bookmarkStart w:id="55" w:name="_Toc3314"/>
      <w:bookmarkStart w:id="56" w:name="_Toc15265"/>
      <w:bookmarkStart w:id="57" w:name="_Toc11687"/>
      <w:bookmarkStart w:id="58" w:name="_Toc81575153"/>
      <w:bookmarkStart w:id="59" w:name="_Toc81575190"/>
      <w:r>
        <w:rPr>
          <w:rFonts w:hint="eastAsia" w:eastAsia="黑体"/>
          <w:sz w:val="44"/>
        </w:rPr>
        <w:t>第二章  投标人须知</w:t>
      </w:r>
      <w:bookmarkEnd w:id="55"/>
      <w:bookmarkEnd w:id="56"/>
      <w:bookmarkEnd w:id="57"/>
      <w:bookmarkEnd w:id="58"/>
      <w:bookmarkEnd w:id="59"/>
    </w:p>
    <w:p w14:paraId="49D01510">
      <w:pPr>
        <w:pStyle w:val="70"/>
        <w:spacing w:before="0" w:after="120" w:line="520" w:lineRule="exact"/>
        <w:rPr>
          <w:rFonts w:eastAsia="宋体" w:cs="Arial"/>
          <w:bCs/>
          <w:szCs w:val="22"/>
        </w:rPr>
      </w:pPr>
      <w:bookmarkStart w:id="60" w:name="_Toc4529"/>
      <w:r>
        <w:rPr>
          <w:rFonts w:hint="eastAsia" w:eastAsia="宋体" w:cs="Arial"/>
          <w:bCs/>
          <w:szCs w:val="22"/>
        </w:rPr>
        <w:t>投标人须知前附表：</w:t>
      </w:r>
      <w:bookmarkEnd w:id="60"/>
    </w:p>
    <w:tbl>
      <w:tblPr>
        <w:tblStyle w:val="32"/>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1C844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4EC4EED0">
            <w:pPr>
              <w:jc w:val="center"/>
              <w:rPr>
                <w:rFonts w:hint="eastAsia" w:ascii="仿宋_GB2312" w:hAnsi="仿宋"/>
                <w:b/>
                <w:sz w:val="24"/>
                <w:szCs w:val="24"/>
              </w:rPr>
            </w:pPr>
            <w:bookmarkStart w:id="61" w:name="_Toc29262"/>
            <w:bookmarkStart w:id="62" w:name="_Toc81575154"/>
            <w:bookmarkStart w:id="63" w:name="_Toc81575191"/>
            <w:r>
              <w:rPr>
                <w:rFonts w:hint="eastAsia" w:ascii="仿宋_GB2312" w:hAnsi="仿宋"/>
                <w:b/>
                <w:sz w:val="24"/>
                <w:szCs w:val="24"/>
              </w:rPr>
              <w:t>序号</w:t>
            </w:r>
          </w:p>
        </w:tc>
        <w:tc>
          <w:tcPr>
            <w:tcW w:w="1772" w:type="dxa"/>
            <w:vAlign w:val="center"/>
          </w:tcPr>
          <w:p w14:paraId="740A7FE5">
            <w:pPr>
              <w:jc w:val="center"/>
              <w:rPr>
                <w:rFonts w:hint="eastAsia" w:ascii="仿宋_GB2312" w:hAnsi="仿宋"/>
                <w:b/>
                <w:sz w:val="24"/>
                <w:szCs w:val="24"/>
              </w:rPr>
            </w:pPr>
            <w:r>
              <w:rPr>
                <w:rFonts w:hint="eastAsia" w:ascii="仿宋_GB2312" w:hAnsi="仿宋"/>
                <w:b/>
                <w:sz w:val="24"/>
                <w:szCs w:val="24"/>
              </w:rPr>
              <w:t>内容</w:t>
            </w:r>
          </w:p>
        </w:tc>
        <w:tc>
          <w:tcPr>
            <w:tcW w:w="6579" w:type="dxa"/>
            <w:vAlign w:val="center"/>
          </w:tcPr>
          <w:p w14:paraId="51D96854">
            <w:pPr>
              <w:jc w:val="center"/>
              <w:rPr>
                <w:rFonts w:hint="eastAsia" w:ascii="仿宋_GB2312" w:hAnsi="仿宋"/>
                <w:b/>
                <w:sz w:val="24"/>
                <w:szCs w:val="24"/>
              </w:rPr>
            </w:pPr>
            <w:r>
              <w:rPr>
                <w:rFonts w:hint="eastAsia" w:ascii="仿宋_GB2312" w:hAnsi="仿宋"/>
                <w:b/>
                <w:sz w:val="24"/>
                <w:szCs w:val="24"/>
              </w:rPr>
              <w:t>说明及要求</w:t>
            </w:r>
          </w:p>
        </w:tc>
      </w:tr>
      <w:tr w14:paraId="75DA2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A97A886">
            <w:pPr>
              <w:spacing w:line="40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772" w:type="dxa"/>
            <w:vAlign w:val="center"/>
          </w:tcPr>
          <w:p w14:paraId="4728CCB5">
            <w:pPr>
              <w:spacing w:line="400" w:lineRule="exact"/>
              <w:jc w:val="center"/>
              <w:rPr>
                <w:rFonts w:ascii="Times New Roman" w:hAnsi="Times New Roman" w:cs="仿宋"/>
                <w:sz w:val="24"/>
                <w:szCs w:val="24"/>
              </w:rPr>
            </w:pPr>
            <w:r>
              <w:rPr>
                <w:rFonts w:hint="eastAsia" w:ascii="Times New Roman" w:hAnsi="Times New Roman" w:cs="仿宋"/>
                <w:sz w:val="24"/>
                <w:szCs w:val="24"/>
              </w:rPr>
              <w:t>项目属性</w:t>
            </w:r>
          </w:p>
        </w:tc>
        <w:tc>
          <w:tcPr>
            <w:tcW w:w="6579" w:type="dxa"/>
            <w:vAlign w:val="center"/>
          </w:tcPr>
          <w:p w14:paraId="03422628">
            <w:pPr>
              <w:spacing w:line="40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4" w:name="EB9a5853ee094f4f0ea6ec3169265f6f2c"/>
            <w:r>
              <w:rPr>
                <w:rFonts w:hint="eastAsia" w:ascii="Times New Roman" w:hAnsi="Times New Roman" w:cs="仿宋"/>
                <w:sz w:val="24"/>
                <w:szCs w:val="24"/>
              </w:rPr>
              <w:t>属性按以下第</w:t>
            </w:r>
            <w:bookmarkEnd w:id="64"/>
            <w:r>
              <w:rPr>
                <w:rFonts w:hint="eastAsia" w:ascii="Times New Roman" w:hAnsi="Times New Roman" w:cs="仿宋"/>
                <w:sz w:val="24"/>
                <w:szCs w:val="24"/>
                <w:u w:val="single"/>
              </w:rPr>
              <w:t>2</w:t>
            </w:r>
            <w:r>
              <w:rPr>
                <w:rFonts w:hint="eastAsia" w:ascii="Times New Roman" w:hAnsi="Times New Roman" w:cs="仿宋"/>
                <w:sz w:val="24"/>
                <w:szCs w:val="24"/>
              </w:rPr>
              <w:t>种确定：</w:t>
            </w:r>
          </w:p>
          <w:p w14:paraId="1BBE7D50">
            <w:pPr>
              <w:spacing w:line="400" w:lineRule="exact"/>
              <w:jc w:val="left"/>
              <w:rPr>
                <w:rFonts w:ascii="Times New Roman" w:hAnsi="Times New Roman" w:cs="仿宋"/>
                <w:sz w:val="24"/>
                <w:szCs w:val="24"/>
              </w:rPr>
            </w:pPr>
            <w:r>
              <w:rPr>
                <w:rFonts w:hint="eastAsia" w:ascii="Times New Roman" w:hAnsi="Times New Roman" w:cs="仿宋"/>
                <w:sz w:val="24"/>
                <w:szCs w:val="24"/>
              </w:rPr>
              <w:t>1.货物</w:t>
            </w:r>
            <w:bookmarkStart w:id="65" w:name="EBd5c6c026f9674c39b21b31ecd0c1e7fa"/>
            <w:r>
              <w:rPr>
                <w:rFonts w:hint="eastAsia" w:ascii="Times New Roman" w:hAnsi="Times New Roman" w:cs="仿宋"/>
                <w:sz w:val="24"/>
                <w:szCs w:val="24"/>
              </w:rPr>
              <w:t>采购；2.</w:t>
            </w:r>
            <w:bookmarkEnd w:id="65"/>
            <w:r>
              <w:rPr>
                <w:rFonts w:hint="eastAsia" w:ascii="Times New Roman" w:hAnsi="Times New Roman" w:cs="仿宋"/>
                <w:sz w:val="24"/>
                <w:szCs w:val="24"/>
              </w:rPr>
              <w:t>服务</w:t>
            </w:r>
            <w:bookmarkStart w:id="66" w:name="EBf7d2a4f44ecb4166a93ea852e73be69f"/>
            <w:r>
              <w:rPr>
                <w:rFonts w:hint="eastAsia" w:ascii="Times New Roman" w:hAnsi="Times New Roman" w:cs="仿宋"/>
                <w:sz w:val="24"/>
                <w:szCs w:val="24"/>
              </w:rPr>
              <w:t>采购；3.</w:t>
            </w:r>
            <w:bookmarkEnd w:id="66"/>
            <w:r>
              <w:rPr>
                <w:rFonts w:hint="eastAsia" w:ascii="Times New Roman" w:hAnsi="Times New Roman" w:cs="仿宋"/>
                <w:sz w:val="24"/>
                <w:szCs w:val="24"/>
              </w:rPr>
              <w:t>工程采购。</w:t>
            </w:r>
          </w:p>
        </w:tc>
      </w:tr>
      <w:tr w14:paraId="3C38B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4C7FBB62">
            <w:pPr>
              <w:spacing w:line="40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772" w:type="dxa"/>
            <w:vAlign w:val="center"/>
          </w:tcPr>
          <w:p w14:paraId="5B447CA3">
            <w:pPr>
              <w:spacing w:line="400" w:lineRule="exact"/>
              <w:jc w:val="center"/>
              <w:rPr>
                <w:rFonts w:ascii="Times New Roman" w:hAnsi="Times New Roman" w:cs="仿宋"/>
                <w:sz w:val="24"/>
                <w:szCs w:val="24"/>
              </w:rPr>
            </w:pPr>
            <w:r>
              <w:rPr>
                <w:rFonts w:hint="eastAsia" w:ascii="Times New Roman" w:hAnsi="Times New Roman" w:cs="仿宋"/>
                <w:sz w:val="24"/>
                <w:szCs w:val="24"/>
              </w:rPr>
              <w:t>投标有效期</w:t>
            </w:r>
          </w:p>
        </w:tc>
        <w:tc>
          <w:tcPr>
            <w:tcW w:w="6579" w:type="dxa"/>
            <w:vAlign w:val="center"/>
          </w:tcPr>
          <w:p w14:paraId="6D6E517A">
            <w:pPr>
              <w:spacing w:line="400" w:lineRule="exact"/>
              <w:jc w:val="left"/>
              <w:rPr>
                <w:rFonts w:ascii="Times New Roman" w:hAnsi="Times New Roman" w:cs="仿宋"/>
                <w:sz w:val="24"/>
                <w:szCs w:val="24"/>
              </w:rPr>
            </w:pPr>
            <w:bookmarkStart w:id="67" w:name="EBd40b5fb42f2944a3b45e579ce3941f02"/>
            <w:bookmarkEnd w:id="67"/>
            <w:r>
              <w:rPr>
                <w:rFonts w:hint="eastAsia" w:ascii="Times New Roman" w:hAnsi="Times New Roman" w:cs="仿宋"/>
                <w:sz w:val="24"/>
                <w:szCs w:val="24"/>
              </w:rPr>
              <w:t>60日（从提交投标文件截止之日起算）</w:t>
            </w:r>
          </w:p>
        </w:tc>
      </w:tr>
      <w:tr w14:paraId="45E9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670693C">
            <w:pPr>
              <w:spacing w:line="40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772" w:type="dxa"/>
            <w:vAlign w:val="center"/>
          </w:tcPr>
          <w:p w14:paraId="0182167E">
            <w:pPr>
              <w:spacing w:line="400" w:lineRule="exact"/>
              <w:jc w:val="center"/>
              <w:rPr>
                <w:rFonts w:ascii="Times New Roman" w:hAnsi="Times New Roman" w:cs="仿宋"/>
                <w:sz w:val="24"/>
                <w:szCs w:val="24"/>
              </w:rPr>
            </w:pPr>
            <w:r>
              <w:rPr>
                <w:rFonts w:hint="eastAsia" w:ascii="Times New Roman" w:hAnsi="Times New Roman" w:cs="仿宋"/>
                <w:sz w:val="24"/>
                <w:szCs w:val="24"/>
              </w:rPr>
              <w:t>投标文件份数</w:t>
            </w:r>
          </w:p>
        </w:tc>
        <w:tc>
          <w:tcPr>
            <w:tcW w:w="6579" w:type="dxa"/>
            <w:vAlign w:val="center"/>
          </w:tcPr>
          <w:p w14:paraId="76A57E44">
            <w:pPr>
              <w:spacing w:line="400" w:lineRule="exact"/>
              <w:jc w:val="left"/>
              <w:rPr>
                <w:rFonts w:ascii="Times New Roman" w:hAnsi="Times New Roman" w:cs="仿宋"/>
                <w:sz w:val="24"/>
                <w:szCs w:val="24"/>
              </w:rPr>
            </w:pPr>
            <w:r>
              <w:rPr>
                <w:rFonts w:hint="eastAsia" w:ascii="Times New Roman" w:hAnsi="Times New Roman" w:cs="仿宋"/>
                <w:sz w:val="24"/>
                <w:szCs w:val="24"/>
              </w:rPr>
              <w:t>提交加密电子投标文件</w:t>
            </w:r>
            <w:r>
              <w:rPr>
                <w:rFonts w:hint="eastAsia" w:ascii="Times New Roman" w:hAnsi="Times New Roman" w:cs="仿宋"/>
                <w:sz w:val="24"/>
                <w:szCs w:val="24"/>
                <w:u w:val="single"/>
              </w:rPr>
              <w:t>1</w:t>
            </w:r>
            <w:r>
              <w:rPr>
                <w:rFonts w:hint="eastAsia" w:ascii="Times New Roman" w:hAnsi="Times New Roman" w:cs="仿宋"/>
                <w:sz w:val="24"/>
                <w:szCs w:val="24"/>
              </w:rPr>
              <w:t>份。</w:t>
            </w:r>
          </w:p>
        </w:tc>
      </w:tr>
      <w:tr w14:paraId="6E575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B47A447">
            <w:pPr>
              <w:spacing w:line="40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772" w:type="dxa"/>
            <w:vAlign w:val="center"/>
          </w:tcPr>
          <w:p w14:paraId="46760F29">
            <w:pPr>
              <w:spacing w:line="400" w:lineRule="exact"/>
              <w:jc w:val="center"/>
              <w:rPr>
                <w:rFonts w:ascii="Times New Roman" w:hAnsi="Times New Roman" w:cs="仿宋"/>
                <w:sz w:val="24"/>
                <w:szCs w:val="24"/>
              </w:rPr>
            </w:pPr>
            <w:r>
              <w:rPr>
                <w:rFonts w:hint="eastAsia" w:ascii="Times New Roman" w:hAnsi="Times New Roman" w:cs="仿宋"/>
                <w:sz w:val="24"/>
                <w:szCs w:val="24"/>
              </w:rPr>
              <w:t>开标</w:t>
            </w:r>
          </w:p>
        </w:tc>
        <w:tc>
          <w:tcPr>
            <w:tcW w:w="6579" w:type="dxa"/>
            <w:vAlign w:val="center"/>
          </w:tcPr>
          <w:p w14:paraId="3A3069CB">
            <w:pPr>
              <w:spacing w:line="400" w:lineRule="exact"/>
              <w:jc w:val="left"/>
              <w:rPr>
                <w:rFonts w:ascii="Times New Roman" w:hAnsi="Times New Roman" w:cs="仿宋"/>
                <w:sz w:val="24"/>
                <w:szCs w:val="24"/>
              </w:rPr>
            </w:pPr>
            <w:r>
              <w:rPr>
                <w:rFonts w:hint="eastAsia" w:ascii="Times New Roman" w:hAnsi="Times New Roman" w:cs="仿宋"/>
                <w:sz w:val="24"/>
                <w:szCs w:val="24"/>
              </w:rPr>
              <w:t>“苏采云”政府采购交易系统网上开标大厅进行不见面开标。</w:t>
            </w:r>
          </w:p>
        </w:tc>
      </w:tr>
      <w:tr w14:paraId="02983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27F1CD13">
            <w:pPr>
              <w:spacing w:line="40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772" w:type="dxa"/>
            <w:vAlign w:val="center"/>
          </w:tcPr>
          <w:p w14:paraId="02551EDC">
            <w:pPr>
              <w:spacing w:line="40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579" w:type="dxa"/>
            <w:vAlign w:val="center"/>
          </w:tcPr>
          <w:p w14:paraId="168D7FF1">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4D7205DC">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2A57BA71">
            <w:pPr>
              <w:spacing w:line="400" w:lineRule="exact"/>
              <w:jc w:val="left"/>
              <w:rPr>
                <w:rFonts w:ascii="Times New Roman" w:hAnsi="Times New Roman" w:cs="仿宋"/>
                <w:sz w:val="24"/>
                <w:szCs w:val="24"/>
              </w:rPr>
            </w:pPr>
            <w:r>
              <w:rPr>
                <w:rFonts w:hint="eastAsia" w:ascii="Times New Roman" w:hAnsi="Times New Roman" w:cs="仿宋"/>
                <w:sz w:val="24"/>
                <w:szCs w:val="24"/>
              </w:rPr>
              <w:t>2.不接受进口产品。</w:t>
            </w:r>
          </w:p>
        </w:tc>
      </w:tr>
      <w:tr w14:paraId="22034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2535046E">
            <w:pPr>
              <w:spacing w:line="40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772" w:type="dxa"/>
            <w:vAlign w:val="center"/>
          </w:tcPr>
          <w:p w14:paraId="7DF7C17B">
            <w:pPr>
              <w:spacing w:line="400" w:lineRule="exact"/>
              <w:jc w:val="center"/>
              <w:rPr>
                <w:rFonts w:ascii="Times New Roman" w:hAnsi="Times New Roman" w:cs="仿宋"/>
                <w:sz w:val="24"/>
                <w:szCs w:val="24"/>
              </w:rPr>
            </w:pPr>
            <w:r>
              <w:rPr>
                <w:rFonts w:hint="eastAsia" w:ascii="Times New Roman" w:hAnsi="Times New Roman" w:cs="仿宋"/>
                <w:sz w:val="24"/>
                <w:szCs w:val="24"/>
              </w:rPr>
              <w:t>评标办法</w:t>
            </w:r>
          </w:p>
        </w:tc>
        <w:tc>
          <w:tcPr>
            <w:tcW w:w="6579" w:type="dxa"/>
            <w:vAlign w:val="center"/>
          </w:tcPr>
          <w:p w14:paraId="24C69481">
            <w:pPr>
              <w:spacing w:line="400" w:lineRule="exact"/>
              <w:jc w:val="left"/>
              <w:rPr>
                <w:rFonts w:ascii="Times New Roman" w:hAnsi="Times New Roman" w:cs="仿宋"/>
                <w:sz w:val="24"/>
                <w:szCs w:val="24"/>
              </w:rPr>
            </w:pPr>
            <w:r>
              <w:rPr>
                <w:rFonts w:hint="eastAsia" w:ascii="Times New Roman" w:hAnsi="Times New Roman" w:cs="仿宋"/>
                <w:sz w:val="24"/>
                <w:szCs w:val="24"/>
              </w:rPr>
              <w:t>具体评标办法详见招标文件第三章。</w:t>
            </w:r>
          </w:p>
          <w:p w14:paraId="713BE669">
            <w:pPr>
              <w:spacing w:line="400" w:lineRule="exact"/>
              <w:jc w:val="left"/>
              <w:rPr>
                <w:rFonts w:ascii="Times New Roman" w:hAnsi="Times New Roman" w:cs="仿宋"/>
                <w:sz w:val="24"/>
                <w:szCs w:val="24"/>
              </w:rPr>
            </w:pPr>
            <w:r>
              <w:rPr>
                <w:rFonts w:hint="eastAsia" w:ascii="Times New Roman" w:hAnsi="Times New Roman" w:cs="仿宋"/>
                <w:sz w:val="24"/>
                <w:szCs w:val="24"/>
              </w:rPr>
              <w:t>评标委员会依据招标文件规定的评标办法和标准推荐</w:t>
            </w:r>
            <w:r>
              <w:rPr>
                <w:rFonts w:hint="eastAsia" w:ascii="Times New Roman" w:hAnsi="Times New Roman" w:cs="仿宋"/>
                <w:sz w:val="24"/>
                <w:szCs w:val="24"/>
                <w:u w:val="single"/>
              </w:rPr>
              <w:t>3</w:t>
            </w:r>
            <w:r>
              <w:rPr>
                <w:rFonts w:hint="eastAsia" w:ascii="Times New Roman" w:hAnsi="Times New Roman" w:cs="仿宋"/>
                <w:sz w:val="24"/>
                <w:szCs w:val="24"/>
              </w:rPr>
              <w:t>名中标候选人。</w:t>
            </w:r>
          </w:p>
        </w:tc>
      </w:tr>
      <w:tr w14:paraId="07E76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73452A48">
            <w:pPr>
              <w:spacing w:line="40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772" w:type="dxa"/>
            <w:vAlign w:val="center"/>
          </w:tcPr>
          <w:p w14:paraId="3F73F79B">
            <w:pPr>
              <w:spacing w:line="400" w:lineRule="exact"/>
              <w:jc w:val="center"/>
              <w:rPr>
                <w:rFonts w:ascii="Times New Roman" w:hAnsi="Times New Roman" w:cs="仿宋"/>
                <w:sz w:val="24"/>
                <w:szCs w:val="24"/>
              </w:rPr>
            </w:pPr>
            <w:r>
              <w:rPr>
                <w:rFonts w:hint="eastAsia" w:ascii="Times New Roman" w:hAnsi="Times New Roman" w:cs="仿宋"/>
                <w:sz w:val="24"/>
                <w:szCs w:val="24"/>
              </w:rPr>
              <w:t>确定中标人</w:t>
            </w:r>
          </w:p>
        </w:tc>
        <w:tc>
          <w:tcPr>
            <w:tcW w:w="6579" w:type="dxa"/>
            <w:vAlign w:val="center"/>
          </w:tcPr>
          <w:p w14:paraId="5EEEBB11">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1</w:t>
            </w:r>
            <w:r>
              <w:rPr>
                <w:rFonts w:hint="eastAsia" w:ascii="Times New Roman" w:hAnsi="Times New Roman" w:cs="仿宋"/>
                <w:sz w:val="24"/>
                <w:szCs w:val="24"/>
              </w:rPr>
              <w:t>种方式确定中标人：</w:t>
            </w:r>
          </w:p>
          <w:p w14:paraId="078B5924">
            <w:pPr>
              <w:spacing w:line="400" w:lineRule="exact"/>
              <w:jc w:val="left"/>
              <w:rPr>
                <w:rFonts w:ascii="Times New Roman" w:hAnsi="Times New Roman" w:cs="仿宋"/>
                <w:sz w:val="24"/>
                <w:szCs w:val="24"/>
              </w:rPr>
            </w:pPr>
            <w:r>
              <w:rPr>
                <w:rFonts w:hint="eastAsia" w:ascii="Times New Roman" w:hAnsi="Times New Roman" w:cs="仿宋"/>
                <w:sz w:val="24"/>
                <w:szCs w:val="24"/>
              </w:rPr>
              <w:t>1.采购人按规定在评标委员会推荐的中标候选人中确定中标人；</w:t>
            </w:r>
          </w:p>
        </w:tc>
      </w:tr>
      <w:tr w14:paraId="3DF88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31B0100">
            <w:pPr>
              <w:spacing w:line="40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772" w:type="dxa"/>
            <w:vAlign w:val="center"/>
          </w:tcPr>
          <w:p w14:paraId="4E023FD4">
            <w:pPr>
              <w:spacing w:line="40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579" w:type="dxa"/>
            <w:vAlign w:val="center"/>
          </w:tcPr>
          <w:p w14:paraId="47579842">
            <w:pPr>
              <w:spacing w:line="400" w:lineRule="exact"/>
              <w:jc w:val="left"/>
              <w:rPr>
                <w:rFonts w:ascii="Times New Roman" w:hAnsi="Times New Roman" w:cs="仿宋"/>
                <w:sz w:val="24"/>
                <w:szCs w:val="24"/>
              </w:rPr>
            </w:pPr>
            <w:bookmarkStart w:id="68" w:name="EBebac1462c5d9459fbda8a75065c2455d"/>
            <w:r>
              <w:rPr>
                <w:rFonts w:hint="eastAsia" w:ascii="Times New Roman" w:hAnsi="Times New Roman" w:cs="仿宋"/>
                <w:sz w:val="24"/>
                <w:szCs w:val="24"/>
              </w:rPr>
              <w:t>本项目的非主体、非关键性工作是否允许分包</w:t>
            </w:r>
            <w:bookmarkEnd w:id="68"/>
            <w:r>
              <w:rPr>
                <w:rFonts w:hint="eastAsia" w:ascii="Times New Roman" w:hAnsi="Times New Roman" w:cs="仿宋"/>
                <w:sz w:val="24"/>
                <w:szCs w:val="24"/>
              </w:rPr>
              <w:t>按以下第</w:t>
            </w:r>
            <w:r>
              <w:rPr>
                <w:rFonts w:hint="eastAsia" w:ascii="Times New Roman" w:hAnsi="Times New Roman" w:cs="仿宋"/>
                <w:sz w:val="24"/>
                <w:szCs w:val="24"/>
                <w:u w:val="single"/>
              </w:rPr>
              <w:t> 2   </w:t>
            </w:r>
            <w:r>
              <w:rPr>
                <w:rFonts w:hint="eastAsia" w:ascii="Times New Roman" w:hAnsi="Times New Roman" w:cs="仿宋"/>
                <w:sz w:val="24"/>
                <w:szCs w:val="24"/>
              </w:rPr>
              <w:t>种方式确定：</w:t>
            </w:r>
          </w:p>
          <w:p w14:paraId="0678F991">
            <w:pPr>
              <w:spacing w:line="400" w:lineRule="exact"/>
              <w:jc w:val="left"/>
              <w:rPr>
                <w:rFonts w:ascii="Times New Roman" w:hAnsi="Times New Roman" w:cs="仿宋"/>
                <w:sz w:val="24"/>
                <w:szCs w:val="24"/>
              </w:rPr>
            </w:pPr>
            <w:r>
              <w:rPr>
                <w:rFonts w:hint="eastAsia" w:ascii="Times New Roman" w:hAnsi="Times New Roman" w:cs="仿宋"/>
                <w:sz w:val="24"/>
                <w:szCs w:val="24"/>
              </w:rPr>
              <w:t>1.允许分包，</w:t>
            </w:r>
            <w:bookmarkStart w:id="69" w:name="EB512ba06683724173802e2aae54a26079"/>
            <w:r>
              <w:rPr>
                <w:rFonts w:hint="eastAsia" w:ascii="Times New Roman" w:hAnsi="Times New Roman" w:cs="仿宋"/>
                <w:sz w:val="24"/>
                <w:szCs w:val="24"/>
              </w:rPr>
              <w:t>允许大中型企业向一家或者多家小微企业分包，分包具体内容、金额或比例：</w:t>
            </w:r>
            <w:bookmarkEnd w:id="69"/>
            <w:r>
              <w:rPr>
                <w:rFonts w:hint="eastAsia" w:ascii="Times New Roman" w:hAnsi="Times New Roman" w:cs="仿宋"/>
                <w:sz w:val="24"/>
                <w:szCs w:val="24"/>
              </w:rPr>
              <w:t>无</w:t>
            </w:r>
          </w:p>
          <w:p w14:paraId="6A0ADE21">
            <w:pPr>
              <w:spacing w:line="400" w:lineRule="exact"/>
              <w:jc w:val="left"/>
              <w:rPr>
                <w:rFonts w:ascii="Times New Roman" w:hAnsi="Times New Roman" w:cs="仿宋"/>
                <w:sz w:val="24"/>
                <w:szCs w:val="24"/>
              </w:rPr>
            </w:pPr>
            <w:r>
              <w:rPr>
                <w:rFonts w:hint="eastAsia" w:ascii="Times New Roman" w:hAnsi="Times New Roman" w:cs="仿宋"/>
                <w:sz w:val="24"/>
                <w:szCs w:val="24"/>
              </w:rPr>
              <w:t>2.不允许分包。</w:t>
            </w:r>
          </w:p>
        </w:tc>
      </w:tr>
      <w:tr w14:paraId="60FF7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2BFFAD3">
            <w:pPr>
              <w:spacing w:line="40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772" w:type="dxa"/>
            <w:vAlign w:val="center"/>
          </w:tcPr>
          <w:p w14:paraId="1A0625C7">
            <w:pPr>
              <w:spacing w:line="40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579" w:type="dxa"/>
            <w:vAlign w:val="center"/>
          </w:tcPr>
          <w:p w14:paraId="78E414D0">
            <w:pPr>
              <w:spacing w:line="400" w:lineRule="exact"/>
              <w:jc w:val="left"/>
              <w:rPr>
                <w:rFonts w:ascii="Times New Roman" w:hAnsi="Times New Roman" w:cs="仿宋"/>
                <w:sz w:val="24"/>
                <w:szCs w:val="24"/>
              </w:rPr>
            </w:pPr>
            <w:bookmarkStart w:id="70" w:name="EBfe735bb6fc4d4e5e9e350f940db98c5f"/>
            <w:bookmarkEnd w:id="70"/>
            <w:r>
              <w:rPr>
                <w:rFonts w:hint="eastAsia" w:ascii="Times New Roman" w:hAnsi="Times New Roman" w:cs="仿宋"/>
                <w:sz w:val="24"/>
                <w:szCs w:val="24"/>
              </w:rPr>
              <w:t>本项目不收取代理费。</w:t>
            </w:r>
          </w:p>
        </w:tc>
      </w:tr>
      <w:tr w14:paraId="522FC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43BA1527">
            <w:pPr>
              <w:spacing w:line="400" w:lineRule="exact"/>
              <w:jc w:val="center"/>
              <w:rPr>
                <w:rFonts w:ascii="Times New Roman" w:hAnsi="Times New Roman" w:cs="仿宋"/>
                <w:sz w:val="24"/>
                <w:szCs w:val="24"/>
              </w:rPr>
            </w:pPr>
            <w:r>
              <w:rPr>
                <w:rFonts w:hint="eastAsia" w:ascii="Times New Roman" w:hAnsi="Times New Roman" w:cs="仿宋"/>
                <w:sz w:val="24"/>
                <w:szCs w:val="24"/>
              </w:rPr>
              <w:t>10</w:t>
            </w:r>
          </w:p>
        </w:tc>
        <w:tc>
          <w:tcPr>
            <w:tcW w:w="1772" w:type="dxa"/>
            <w:vAlign w:val="center"/>
          </w:tcPr>
          <w:p w14:paraId="54CA52EE">
            <w:pPr>
              <w:spacing w:line="400" w:lineRule="exact"/>
              <w:jc w:val="center"/>
              <w:rPr>
                <w:rFonts w:ascii="Times New Roman" w:hAnsi="Times New Roman" w:cs="仿宋"/>
                <w:sz w:val="24"/>
                <w:szCs w:val="24"/>
              </w:rPr>
            </w:pPr>
            <w:r>
              <w:rPr>
                <w:rFonts w:hint="eastAsia" w:ascii="Times New Roman" w:hAnsi="Times New Roman" w:cs="仿宋"/>
                <w:sz w:val="24"/>
                <w:szCs w:val="24"/>
              </w:rPr>
              <w:t>其他</w:t>
            </w:r>
            <w:bookmarkEnd w:id="61"/>
            <w:bookmarkEnd w:id="62"/>
            <w:bookmarkEnd w:id="63"/>
          </w:p>
        </w:tc>
        <w:tc>
          <w:tcPr>
            <w:tcW w:w="6579" w:type="dxa"/>
            <w:vAlign w:val="center"/>
          </w:tcPr>
          <w:p w14:paraId="70DC6586">
            <w:pPr>
              <w:spacing w:line="400" w:lineRule="exact"/>
              <w:jc w:val="left"/>
              <w:rPr>
                <w:rFonts w:ascii="Times New Roman" w:hAnsi="Times New Roman" w:cs="仿宋"/>
                <w:sz w:val="24"/>
                <w:szCs w:val="24"/>
              </w:rPr>
            </w:pPr>
            <w:r>
              <w:rPr>
                <w:rFonts w:hint="eastAsia" w:ascii="Times New Roman" w:hAnsi="Times New Roman" w:cs="仿宋"/>
                <w:sz w:val="24"/>
                <w:szCs w:val="24"/>
              </w:rPr>
              <w:t>信用信息查询截止时间：资格审查结束前。由采购人在资格审查现场查询信用信息，网页截屏打印，查询结果留存并归档。</w:t>
            </w:r>
          </w:p>
        </w:tc>
      </w:tr>
    </w:tbl>
    <w:p w14:paraId="0E541A71">
      <w:pPr>
        <w:rPr>
          <w:sz w:val="20"/>
        </w:rPr>
      </w:pPr>
    </w:p>
    <w:p w14:paraId="4B8709F6">
      <w:pPr>
        <w:pStyle w:val="70"/>
        <w:spacing w:before="0" w:after="0" w:line="480" w:lineRule="exact"/>
        <w:ind w:firstLine="321"/>
        <w:rPr>
          <w:rFonts w:eastAsia="宋体" w:cs="Arial"/>
          <w:bCs/>
          <w:szCs w:val="22"/>
        </w:rPr>
      </w:pPr>
      <w:bookmarkStart w:id="71" w:name="EB6eaaf474639940df900ef4965d71f450"/>
      <w:bookmarkEnd w:id="71"/>
      <w:bookmarkStart w:id="72" w:name="_Toc81575192"/>
      <w:bookmarkStart w:id="73" w:name="_Toc8239"/>
      <w:bookmarkStart w:id="74" w:name="_Toc30953"/>
      <w:bookmarkStart w:id="75" w:name="_Toc81575155"/>
      <w:r>
        <w:rPr>
          <w:rFonts w:hint="eastAsia" w:eastAsia="宋体" w:cs="Arial"/>
          <w:bCs/>
          <w:szCs w:val="22"/>
        </w:rPr>
        <w:t>一、总 则</w:t>
      </w:r>
      <w:bookmarkEnd w:id="72"/>
      <w:bookmarkEnd w:id="73"/>
      <w:bookmarkEnd w:id="74"/>
      <w:bookmarkEnd w:id="75"/>
    </w:p>
    <w:p w14:paraId="169602F4">
      <w:pPr>
        <w:spacing w:line="480" w:lineRule="exact"/>
        <w:ind w:firstLine="482"/>
        <w:rPr>
          <w:rFonts w:ascii="Times New Roman" w:hAnsi="Times New Roman" w:cs="仿宋"/>
          <w:b/>
          <w:sz w:val="24"/>
        </w:rPr>
      </w:pPr>
      <w:r>
        <w:rPr>
          <w:rFonts w:hint="eastAsia" w:ascii="Times New Roman" w:hAnsi="Times New Roman" w:cs="仿宋"/>
          <w:b/>
          <w:sz w:val="24"/>
        </w:rPr>
        <w:t>1、招标方式</w:t>
      </w:r>
    </w:p>
    <w:p w14:paraId="13FC034A">
      <w:pPr>
        <w:spacing w:line="480" w:lineRule="exact"/>
        <w:ind w:firstLine="480"/>
        <w:rPr>
          <w:rFonts w:ascii="Times New Roman" w:hAnsi="Times New Roman" w:cs="仿宋"/>
          <w:sz w:val="24"/>
        </w:rPr>
      </w:pPr>
      <w:r>
        <w:rPr>
          <w:rFonts w:hint="eastAsia" w:ascii="Times New Roman" w:hAnsi="Times New Roman" w:cs="仿宋"/>
          <w:sz w:val="24"/>
        </w:rPr>
        <w:t>本次采购采取公开招标方式。</w:t>
      </w:r>
    </w:p>
    <w:p w14:paraId="4616EDA6">
      <w:pPr>
        <w:spacing w:line="480" w:lineRule="exact"/>
        <w:ind w:firstLine="482"/>
        <w:rPr>
          <w:rFonts w:ascii="Times New Roman" w:hAnsi="Times New Roman" w:cs="仿宋"/>
          <w:b/>
          <w:sz w:val="24"/>
        </w:rPr>
      </w:pPr>
      <w:r>
        <w:rPr>
          <w:rFonts w:hint="eastAsia" w:ascii="Times New Roman" w:hAnsi="Times New Roman" w:cs="仿宋"/>
          <w:b/>
          <w:sz w:val="24"/>
        </w:rPr>
        <w:t>2、合格的投标人</w:t>
      </w:r>
    </w:p>
    <w:p w14:paraId="78A7C2E2">
      <w:pPr>
        <w:spacing w:line="480" w:lineRule="exact"/>
        <w:ind w:firstLine="480"/>
        <w:rPr>
          <w:rFonts w:ascii="Times New Roman" w:hAnsi="Times New Roman" w:cs="仿宋"/>
          <w:sz w:val="24"/>
        </w:rPr>
      </w:pPr>
      <w:r>
        <w:rPr>
          <w:rFonts w:hint="eastAsia" w:ascii="Times New Roman" w:hAnsi="Times New Roman" w:cs="仿宋"/>
          <w:sz w:val="24"/>
        </w:rPr>
        <w:t>2.1合格的投标人必须符合招标文件第一章《投标邀请》第二条及投标人须知前附表相关规定，且具备完成本项目的能力，中标后不允许转包。</w:t>
      </w:r>
    </w:p>
    <w:p w14:paraId="56EC402D">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4066E3BA">
      <w:pPr>
        <w:spacing w:line="480" w:lineRule="exact"/>
        <w:ind w:firstLine="482"/>
        <w:rPr>
          <w:rFonts w:ascii="Times New Roman" w:hAnsi="Times New Roman" w:cs="仿宋"/>
          <w:b/>
          <w:sz w:val="24"/>
        </w:rPr>
      </w:pPr>
      <w:r>
        <w:rPr>
          <w:rFonts w:hint="eastAsia" w:ascii="Times New Roman" w:hAnsi="Times New Roman" w:cs="仿宋"/>
          <w:b/>
          <w:sz w:val="24"/>
        </w:rPr>
        <w:t>3、适用法律</w:t>
      </w:r>
    </w:p>
    <w:p w14:paraId="463B2731">
      <w:pPr>
        <w:spacing w:line="480" w:lineRule="exact"/>
        <w:ind w:firstLine="480"/>
        <w:rPr>
          <w:rFonts w:ascii="Times New Roman" w:hAnsi="Times New Roman" w:cs="仿宋"/>
          <w:sz w:val="24"/>
        </w:rPr>
      </w:pPr>
      <w:r>
        <w:rPr>
          <w:rFonts w:hint="eastAsia" w:ascii="Times New Roman" w:hAnsi="Times New Roman" w:cs="仿宋"/>
          <w:sz w:val="24"/>
        </w:rPr>
        <w:t>本次招标及由招标产生的合同受中华人民共和国的相关法律、法规制约和保护。</w:t>
      </w:r>
    </w:p>
    <w:p w14:paraId="665B6DB9">
      <w:pPr>
        <w:spacing w:line="480" w:lineRule="exact"/>
        <w:ind w:firstLine="482"/>
        <w:rPr>
          <w:rFonts w:ascii="Times New Roman" w:hAnsi="Times New Roman" w:cs="仿宋"/>
          <w:b/>
          <w:sz w:val="24"/>
        </w:rPr>
      </w:pPr>
      <w:r>
        <w:rPr>
          <w:rFonts w:hint="eastAsia" w:ascii="Times New Roman" w:hAnsi="Times New Roman" w:cs="仿宋"/>
          <w:b/>
          <w:sz w:val="24"/>
        </w:rPr>
        <w:t>4、投标费用</w:t>
      </w:r>
    </w:p>
    <w:p w14:paraId="5C8D33C3">
      <w:pPr>
        <w:spacing w:line="480" w:lineRule="exact"/>
        <w:ind w:firstLine="480"/>
        <w:rPr>
          <w:rFonts w:ascii="Times New Roman" w:hAnsi="Times New Roman" w:cs="仿宋"/>
          <w:sz w:val="24"/>
        </w:rPr>
      </w:pPr>
      <w:r>
        <w:rPr>
          <w:rFonts w:hint="eastAsia" w:ascii="Times New Roman" w:hAnsi="Times New Roman" w:cs="仿宋"/>
          <w:sz w:val="24"/>
        </w:rPr>
        <w:t>投标人应自行承担所有参加投标有关的费用。</w:t>
      </w:r>
    </w:p>
    <w:p w14:paraId="3007ACB6">
      <w:pPr>
        <w:pStyle w:val="70"/>
        <w:spacing w:before="0" w:after="0" w:line="480" w:lineRule="exact"/>
        <w:ind w:firstLine="321"/>
        <w:rPr>
          <w:rFonts w:eastAsia="宋体" w:cs="Arial"/>
          <w:bCs/>
          <w:szCs w:val="22"/>
        </w:rPr>
      </w:pPr>
      <w:bookmarkStart w:id="76" w:name="_Toc29306"/>
      <w:bookmarkStart w:id="77" w:name="_Toc81575156"/>
      <w:bookmarkStart w:id="78" w:name="_Toc81575193"/>
      <w:bookmarkStart w:id="79" w:name="_Toc15995"/>
      <w:r>
        <w:rPr>
          <w:rFonts w:hint="eastAsia" w:eastAsia="宋体" w:cs="Arial"/>
          <w:bCs/>
          <w:szCs w:val="22"/>
        </w:rPr>
        <w:t>二、招标文件</w:t>
      </w:r>
      <w:bookmarkEnd w:id="76"/>
      <w:bookmarkEnd w:id="77"/>
      <w:bookmarkEnd w:id="78"/>
      <w:bookmarkEnd w:id="79"/>
    </w:p>
    <w:p w14:paraId="31799909">
      <w:pPr>
        <w:spacing w:line="480" w:lineRule="exact"/>
        <w:ind w:firstLine="482"/>
        <w:rPr>
          <w:rFonts w:ascii="Times New Roman" w:hAnsi="Times New Roman" w:cs="仿宋"/>
          <w:b/>
          <w:sz w:val="24"/>
        </w:rPr>
      </w:pPr>
      <w:r>
        <w:rPr>
          <w:rFonts w:hint="eastAsia" w:ascii="Times New Roman" w:hAnsi="Times New Roman" w:cs="仿宋"/>
          <w:b/>
          <w:sz w:val="24"/>
        </w:rPr>
        <w:t>5、招标文件构成</w:t>
      </w:r>
    </w:p>
    <w:p w14:paraId="20F0BCB9">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4E84BF80">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55B3777A">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60FB6553">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276B1179">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518A0D26">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38273B81">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54228F64">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4CE3CCC3">
      <w:pPr>
        <w:spacing w:line="480" w:lineRule="exact"/>
        <w:ind w:firstLine="480"/>
        <w:rPr>
          <w:rFonts w:ascii="Times New Roman" w:hAnsi="Times New Roman" w:cs="仿宋"/>
          <w:sz w:val="24"/>
        </w:rPr>
      </w:pPr>
      <w:r>
        <w:rPr>
          <w:rFonts w:hint="eastAsia" w:ascii="Times New Roman" w:hAnsi="Times New Roman" w:cs="仿宋"/>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5A334216">
      <w:pPr>
        <w:spacing w:line="480" w:lineRule="exact"/>
        <w:ind w:firstLine="482"/>
        <w:rPr>
          <w:rFonts w:ascii="Times New Roman" w:hAnsi="Times New Roman" w:cs="仿宋"/>
          <w:b/>
          <w:sz w:val="24"/>
        </w:rPr>
      </w:pPr>
      <w:r>
        <w:rPr>
          <w:rFonts w:hint="eastAsia" w:ascii="Times New Roman" w:hAnsi="Times New Roman" w:cs="仿宋"/>
          <w:b/>
          <w:sz w:val="24"/>
        </w:rPr>
        <w:t>6、政府采购政策功能落实</w:t>
      </w:r>
    </w:p>
    <w:p w14:paraId="7B7B1962">
      <w:pPr>
        <w:spacing w:line="480" w:lineRule="exact"/>
        <w:ind w:firstLine="482"/>
        <w:rPr>
          <w:rFonts w:ascii="Times New Roman" w:hAnsi="Times New Roman" w:cs="仿宋"/>
          <w:b/>
          <w:bCs/>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3C89CB2C">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0D443985">
      <w:pPr>
        <w:spacing w:line="480" w:lineRule="exact"/>
        <w:ind w:firstLine="480"/>
        <w:rPr>
          <w:rFonts w:ascii="Times New Roman" w:hAnsi="Times New Roman" w:cs="仿宋"/>
          <w:sz w:val="24"/>
        </w:rPr>
      </w:pPr>
      <w:r>
        <w:rPr>
          <w:rFonts w:hint="eastAsia" w:ascii="Times New Roman" w:hAnsi="Times New Roman" w:cs="仿宋"/>
          <w:sz w:val="24"/>
        </w:rPr>
        <w:t>本项目按第</w:t>
      </w:r>
      <w:r>
        <w:rPr>
          <w:rFonts w:hint="eastAsia" w:ascii="Times New Roman" w:hAnsi="Times New Roman" w:cs="仿宋"/>
          <w:b/>
          <w:bCs/>
          <w:color w:val="000000"/>
          <w:sz w:val="24"/>
          <w:u w:val="single"/>
        </w:rPr>
        <w:t>（1）</w:t>
      </w:r>
      <w:r>
        <w:rPr>
          <w:rFonts w:hint="eastAsia" w:ascii="Times New Roman" w:hAnsi="Times New Roman" w:cs="仿宋"/>
          <w:sz w:val="24"/>
        </w:rPr>
        <w:t>种政策落实：</w:t>
      </w:r>
    </w:p>
    <w:p w14:paraId="0D5F5153">
      <w:pPr>
        <w:spacing w:line="480" w:lineRule="exact"/>
        <w:ind w:firstLine="480"/>
        <w:rPr>
          <w:rFonts w:ascii="Times New Roman" w:hAnsi="Times New Roman" w:cs="仿宋"/>
          <w:sz w:val="24"/>
        </w:rPr>
      </w:pPr>
      <w:r>
        <w:rPr>
          <w:rFonts w:hint="eastAsia" w:ascii="Times New Roman" w:hAnsi="Times New Roman" w:cs="仿宋"/>
          <w:sz w:val="24"/>
        </w:rPr>
        <w:t>（1）本项目专门面向中小企业（含监狱与戒毒企业、残疾人福利企业）采购。</w:t>
      </w:r>
    </w:p>
    <w:p w14:paraId="1CBFA4DC">
      <w:pPr>
        <w:spacing w:line="480" w:lineRule="exact"/>
        <w:ind w:firstLine="480"/>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color w:val="FF0000"/>
          <w:sz w:val="24"/>
          <w:u w:val="single"/>
        </w:rPr>
        <w:t>/</w:t>
      </w:r>
      <w:r>
        <w:rPr>
          <w:rFonts w:hint="eastAsia" w:ascii="Times New Roman" w:hAnsi="Times New Roman" w:cs="仿宋"/>
          <w:sz w:val="24"/>
          <w:u w:val="single"/>
        </w:rPr>
        <w:t>%</w:t>
      </w:r>
      <w:r>
        <w:rPr>
          <w:rFonts w:hint="eastAsia" w:ascii="Times New Roman" w:hAnsi="Times New Roman" w:cs="仿宋"/>
          <w:sz w:val="24"/>
        </w:rPr>
        <w:t>扣除，用扣除后的价格参加评审。</w:t>
      </w:r>
    </w:p>
    <w:p w14:paraId="7F245F3D">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3166A6C4">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4A186D91">
      <w:pPr>
        <w:spacing w:line="480" w:lineRule="exact"/>
        <w:ind w:firstLine="480"/>
        <w:rPr>
          <w:rFonts w:ascii="Times New Roman" w:hAnsi="Times New Roman" w:cs="仿宋"/>
          <w:sz w:val="24"/>
        </w:rPr>
      </w:pPr>
      <w:r>
        <w:rPr>
          <w:rFonts w:hint="eastAsia" w:ascii="Times New Roman" w:hAnsi="Times New Roman"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26302EA4">
      <w:pPr>
        <w:spacing w:line="480" w:lineRule="exact"/>
        <w:ind w:firstLine="480"/>
        <w:rPr>
          <w:rFonts w:ascii="Times New Roman" w:hAnsi="Times New Roman" w:cs="仿宋"/>
          <w:sz w:val="24"/>
        </w:rPr>
      </w:pPr>
      <w:r>
        <w:rPr>
          <w:rFonts w:hint="eastAsia" w:ascii="Times New Roman" w:hAnsi="Times New Roman" w:cs="仿宋"/>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217A10B0">
      <w:pPr>
        <w:spacing w:line="480" w:lineRule="exact"/>
        <w:ind w:firstLine="480"/>
        <w:rPr>
          <w:rFonts w:ascii="Times New Roman" w:hAnsi="Times New Roman" w:cs="仿宋"/>
          <w:sz w:val="24"/>
        </w:rPr>
      </w:pPr>
      <w:r>
        <w:rPr>
          <w:rFonts w:hint="eastAsia" w:ascii="Times New Roman" w:hAnsi="Times New Roman"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2DEF1DF">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%）的扣除，用扣除后的价格参加评审。（是否接受联合体以“项目基本情况”相关内容为准，是否允许大中型企业向一家或者多家小微企业分包以“须知前附表”、“采购需求”相关内容为准。）</w:t>
      </w:r>
    </w:p>
    <w:p w14:paraId="1DF1F239">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65E631FF">
      <w:pPr>
        <w:spacing w:line="480" w:lineRule="exact"/>
        <w:ind w:firstLine="480"/>
        <w:rPr>
          <w:rFonts w:ascii="Times New Roman" w:hAnsi="Times New Roman" w:cs="仿宋"/>
          <w:sz w:val="24"/>
        </w:rPr>
      </w:pPr>
      <w:r>
        <w:rPr>
          <w:rFonts w:hint="eastAsia" w:ascii="Times New Roman" w:hAnsi="Times New Roman" w:cs="仿宋"/>
          <w:sz w:val="24"/>
        </w:rPr>
        <w:t>6.2节能产品、环境标志产品</w:t>
      </w:r>
    </w:p>
    <w:p w14:paraId="4B18F3CE">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174DFC75">
      <w:pPr>
        <w:spacing w:line="480" w:lineRule="exact"/>
        <w:ind w:firstLine="480"/>
        <w:rPr>
          <w:rFonts w:ascii="Times New Roman" w:hAnsi="Times New Roman" w:cs="仿宋"/>
          <w:sz w:val="24"/>
        </w:rPr>
      </w:pPr>
      <w:r>
        <w:rPr>
          <w:rFonts w:hint="eastAsia" w:ascii="Times New Roman" w:hAnsi="Times New Roman" w:cs="仿宋"/>
          <w:sz w:val="24"/>
        </w:rPr>
        <w:t>6.2.1拟采购的产品属于政府强制采购的节能产品品目清单范围的，投标人须提供国家确定的认证机构出具的、处于有效期之内的节能产品认证证书，否则其投标文件作无效标处理。</w:t>
      </w:r>
    </w:p>
    <w:p w14:paraId="25DAC715">
      <w:pPr>
        <w:spacing w:line="480" w:lineRule="exact"/>
        <w:ind w:firstLine="480"/>
        <w:rPr>
          <w:rFonts w:ascii="Times New Roman" w:hAnsi="Times New Roman" w:cs="仿宋"/>
          <w:sz w:val="24"/>
        </w:rPr>
      </w:pPr>
      <w:r>
        <w:rPr>
          <w:rFonts w:hint="eastAsia" w:ascii="Times New Roman" w:hAnsi="Times New Roman" w:cs="仿宋"/>
          <w:sz w:val="24"/>
        </w:rPr>
        <w:t>6.2.2采购人拟采购的产品属于优先采购的节能环保品目清单范围的，按以下条件优先采购：</w:t>
      </w:r>
    </w:p>
    <w:p w14:paraId="55143B68">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采用综合评分法的项目，对提供有效节能环境标志证书的投标人加分。</w:t>
      </w:r>
    </w:p>
    <w:p w14:paraId="0437E944">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采用最低评标价法的项目，同等条件下优先推荐提供有效节能环保证书多的投标人为中标人。</w:t>
      </w:r>
    </w:p>
    <w:p w14:paraId="6FFC7911">
      <w:pPr>
        <w:spacing w:line="480" w:lineRule="exact"/>
        <w:ind w:firstLine="480"/>
        <w:rPr>
          <w:rFonts w:ascii="Times New Roman" w:hAnsi="Times New Roman" w:cs="仿宋"/>
          <w:sz w:val="24"/>
        </w:rPr>
      </w:pPr>
      <w:r>
        <w:rPr>
          <w:rFonts w:hint="eastAsia" w:ascii="Times New Roman" w:hAnsi="Times New Roman" w:cs="仿宋"/>
          <w:sz w:val="24"/>
        </w:rPr>
        <w:t>6.3政府采购需求标准</w:t>
      </w:r>
    </w:p>
    <w:p w14:paraId="43BD7730">
      <w:pPr>
        <w:spacing w:line="480" w:lineRule="exact"/>
        <w:ind w:firstLine="480"/>
        <w:rPr>
          <w:rFonts w:ascii="Times New Roman" w:hAnsi="Times New Roman" w:cs="仿宋"/>
          <w:sz w:val="24"/>
        </w:rPr>
      </w:pPr>
      <w:r>
        <w:rPr>
          <w:rFonts w:hint="eastAsia" w:ascii="Times New Roman" w:hAnsi="Times New Roman" w:cs="仿宋"/>
          <w:sz w:val="24"/>
        </w:rPr>
        <w:t>6.3.1商品包装、快递包装政府采购需求标准（试行）</w:t>
      </w:r>
    </w:p>
    <w:p w14:paraId="56924993">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451D5DC6">
      <w:pPr>
        <w:spacing w:line="480" w:lineRule="exact"/>
        <w:ind w:firstLine="480"/>
        <w:rPr>
          <w:rFonts w:ascii="Times New Roman" w:hAnsi="Times New Roman" w:cs="仿宋"/>
          <w:sz w:val="24"/>
        </w:rPr>
      </w:pPr>
      <w:r>
        <w:rPr>
          <w:rFonts w:hint="eastAsia" w:ascii="Times New Roman" w:hAnsi="Times New Roman" w:cs="仿宋"/>
          <w:sz w:val="24"/>
        </w:rPr>
        <w:t>6.3.2绿色数据中心政府采购需求标准（试行）</w:t>
      </w:r>
    </w:p>
    <w:p w14:paraId="12A358D0">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1F92DBE9">
      <w:pPr>
        <w:spacing w:line="480" w:lineRule="exact"/>
        <w:ind w:firstLine="480"/>
        <w:rPr>
          <w:rFonts w:ascii="Times New Roman" w:hAnsi="Times New Roman" w:cs="仿宋"/>
          <w:sz w:val="24"/>
        </w:rPr>
      </w:pPr>
      <w:r>
        <w:rPr>
          <w:rFonts w:hint="eastAsia" w:ascii="Times New Roman" w:hAnsi="Times New Roman" w:cs="仿宋"/>
          <w:sz w:val="24"/>
        </w:rPr>
        <w:t>6.3.3绿色建材政府采购需求标准</w:t>
      </w:r>
    </w:p>
    <w:p w14:paraId="600B43E6">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2B38A89F">
      <w:pPr>
        <w:spacing w:line="480" w:lineRule="exact"/>
        <w:ind w:firstLine="480"/>
        <w:rPr>
          <w:rFonts w:ascii="Times New Roman" w:hAnsi="Times New Roman" w:cs="仿宋"/>
          <w:sz w:val="24"/>
        </w:rPr>
      </w:pPr>
      <w:r>
        <w:rPr>
          <w:rFonts w:hint="eastAsia" w:ascii="Times New Roman" w:hAnsi="Times New Roman" w:cs="仿宋"/>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7A99BFA">
      <w:pPr>
        <w:spacing w:line="480" w:lineRule="exact"/>
        <w:ind w:firstLine="482"/>
        <w:rPr>
          <w:rFonts w:ascii="Times New Roman" w:hAnsi="Times New Roman" w:cs="仿宋"/>
          <w:b/>
          <w:sz w:val="24"/>
        </w:rPr>
      </w:pPr>
      <w:r>
        <w:rPr>
          <w:rFonts w:hint="eastAsia" w:ascii="Times New Roman" w:hAnsi="Times New Roman" w:cs="仿宋"/>
          <w:b/>
          <w:sz w:val="24"/>
        </w:rPr>
        <w:t>7、招标文件的澄清或修改</w:t>
      </w:r>
    </w:p>
    <w:p w14:paraId="00D192DA">
      <w:pPr>
        <w:spacing w:line="480" w:lineRule="exact"/>
        <w:ind w:firstLine="480"/>
        <w:rPr>
          <w:rFonts w:ascii="Times New Roman" w:hAnsi="Times New Roman" w:cs="仿宋"/>
          <w:sz w:val="24"/>
        </w:rPr>
      </w:pPr>
      <w:r>
        <w:rPr>
          <w:rFonts w:hint="eastAsia" w:ascii="Times New Roman" w:hAnsi="Times New Roman" w:cs="仿宋"/>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02FB5E2F">
      <w:pPr>
        <w:spacing w:line="480" w:lineRule="exact"/>
        <w:ind w:firstLine="480"/>
        <w:rPr>
          <w:rFonts w:ascii="Times New Roman" w:hAnsi="Times New Roman" w:cs="仿宋"/>
          <w:sz w:val="24"/>
        </w:rPr>
      </w:pPr>
      <w:r>
        <w:rPr>
          <w:rFonts w:hint="eastAsia" w:ascii="Times New Roman" w:hAnsi="Times New Roman" w:cs="仿宋"/>
          <w:sz w:val="24"/>
        </w:rPr>
        <w:t>7.2招标文件的澄清、修改将在原公告媒体上发布更正公告，澄清、修改文件均作为招标文件的组成部分，并对投标人具有约束力。</w:t>
      </w:r>
    </w:p>
    <w:p w14:paraId="0058F244">
      <w:pPr>
        <w:spacing w:line="480" w:lineRule="exact"/>
        <w:ind w:firstLine="480"/>
        <w:rPr>
          <w:rFonts w:ascii="Times New Roman" w:hAnsi="Times New Roman" w:cs="仿宋"/>
          <w:sz w:val="24"/>
        </w:rPr>
      </w:pPr>
      <w:r>
        <w:rPr>
          <w:rFonts w:hint="eastAsia" w:ascii="Times New Roman" w:hAnsi="Times New Roman" w:cs="仿宋"/>
          <w:sz w:val="24"/>
        </w:rPr>
        <w:t>7.3投标人应及时登录“苏采云”系统获取澄清答疑文件（修改后的招标文件），如投标人未能及时下载澄清答疑文件，造成的相关责任由投标人承担。</w:t>
      </w:r>
    </w:p>
    <w:p w14:paraId="6F52DAB9">
      <w:pPr>
        <w:pStyle w:val="70"/>
        <w:spacing w:before="0" w:after="0" w:line="480" w:lineRule="exact"/>
        <w:ind w:firstLine="321"/>
        <w:rPr>
          <w:rFonts w:eastAsia="宋体" w:cs="Arial"/>
          <w:bCs/>
          <w:szCs w:val="22"/>
        </w:rPr>
      </w:pPr>
      <w:bookmarkStart w:id="80" w:name="_Toc5574"/>
      <w:bookmarkStart w:id="81" w:name="_Toc11461"/>
      <w:bookmarkStart w:id="82" w:name="_Toc81575194"/>
      <w:bookmarkStart w:id="83" w:name="_Toc81575157"/>
      <w:r>
        <w:rPr>
          <w:rFonts w:hint="eastAsia" w:eastAsia="宋体" w:cs="Arial"/>
          <w:bCs/>
          <w:szCs w:val="22"/>
        </w:rPr>
        <w:t>三、投标文件的编制</w:t>
      </w:r>
      <w:bookmarkEnd w:id="80"/>
      <w:bookmarkEnd w:id="81"/>
      <w:bookmarkEnd w:id="82"/>
      <w:bookmarkEnd w:id="83"/>
    </w:p>
    <w:p w14:paraId="589DEFBA">
      <w:pPr>
        <w:spacing w:line="480" w:lineRule="exact"/>
        <w:ind w:firstLine="482"/>
        <w:rPr>
          <w:rFonts w:ascii="Times New Roman" w:hAnsi="Times New Roman" w:cs="仿宋"/>
          <w:b/>
          <w:sz w:val="24"/>
        </w:rPr>
      </w:pPr>
      <w:r>
        <w:rPr>
          <w:rFonts w:hint="eastAsia" w:ascii="Times New Roman" w:hAnsi="Times New Roman" w:cs="仿宋"/>
          <w:b/>
          <w:sz w:val="24"/>
        </w:rPr>
        <w:t>8、投标文件的编制要求</w:t>
      </w:r>
    </w:p>
    <w:p w14:paraId="3E0288D0">
      <w:pPr>
        <w:spacing w:line="480" w:lineRule="exact"/>
        <w:ind w:firstLine="480"/>
        <w:rPr>
          <w:rFonts w:ascii="Times New Roman" w:hAnsi="Times New Roman" w:cs="仿宋"/>
          <w:sz w:val="24"/>
        </w:rPr>
      </w:pPr>
      <w:r>
        <w:rPr>
          <w:rFonts w:hint="eastAsia" w:ascii="Times New Roman" w:hAnsi="Times New Roman" w:cs="仿宋"/>
          <w:sz w:val="24"/>
        </w:rPr>
        <w:t>8.1投标人应仔细阅读“招标文件”的所有内容，保证所提供的全部资料的真实性、完整性及有效性，以使其投标对“招标文件”作出实质性响应。</w:t>
      </w:r>
    </w:p>
    <w:p w14:paraId="02477007">
      <w:pPr>
        <w:spacing w:line="480" w:lineRule="exact"/>
        <w:ind w:firstLine="480"/>
        <w:rPr>
          <w:rFonts w:ascii="Times New Roman" w:hAnsi="Times New Roman" w:cs="仿宋"/>
          <w:sz w:val="24"/>
        </w:rPr>
      </w:pPr>
      <w:r>
        <w:rPr>
          <w:rFonts w:hint="eastAsia" w:ascii="Times New Roman" w:hAnsi="Times New Roman" w:cs="仿宋"/>
          <w:sz w:val="24"/>
        </w:rPr>
        <w:t>8.2投标文件要求加盖电子签章之处，应按要求加盖投标人数字证书的电子签章。其他需要盖章但未明确要求电子签章的，投标人可按要求加盖公章后上传材料电子件或直接加盖电子签章。</w:t>
      </w:r>
    </w:p>
    <w:p w14:paraId="09A17591">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1227F7EC">
      <w:pPr>
        <w:spacing w:line="480" w:lineRule="exact"/>
        <w:ind w:firstLine="482"/>
        <w:rPr>
          <w:rFonts w:ascii="Times New Roman" w:hAnsi="Times New Roman" w:cs="仿宋"/>
          <w:b/>
          <w:sz w:val="24"/>
        </w:rPr>
      </w:pPr>
      <w:r>
        <w:rPr>
          <w:rFonts w:hint="eastAsia" w:ascii="Times New Roman" w:hAnsi="Times New Roman" w:cs="仿宋"/>
          <w:b/>
          <w:sz w:val="24"/>
        </w:rPr>
        <w:t>9、投标文件构成</w:t>
      </w:r>
    </w:p>
    <w:p w14:paraId="225EE4B4">
      <w:pPr>
        <w:spacing w:line="480" w:lineRule="exact"/>
        <w:ind w:firstLine="480"/>
        <w:rPr>
          <w:rFonts w:ascii="Times New Roman" w:hAnsi="Times New Roman" w:cs="仿宋"/>
          <w:bCs/>
          <w:sz w:val="24"/>
        </w:rPr>
      </w:pPr>
      <w:r>
        <w:rPr>
          <w:rFonts w:hint="eastAsia" w:ascii="Times New Roman" w:hAnsi="Times New Roman" w:cs="仿宋"/>
          <w:sz w:val="24"/>
        </w:rPr>
        <w:t>9.1投标文件包括资格证明文件、开标一览表、分项报价表、响应及偏离表、投标函、其他证明文件等部分。</w:t>
      </w:r>
      <w:r>
        <w:rPr>
          <w:rFonts w:hint="eastAsia" w:ascii="Times New Roman" w:hAnsi="Times New Roman" w:cs="仿宋"/>
          <w:bCs/>
          <w:sz w:val="24"/>
        </w:rPr>
        <w:t>投标文件构成资料为非中文时应提供中文译版。</w:t>
      </w:r>
      <w:bookmarkStart w:id="84" w:name="EBc50e2bb832bb43068403b10c1cce6141"/>
    </w:p>
    <w:p w14:paraId="2D789F07">
      <w:pPr>
        <w:spacing w:line="480" w:lineRule="exact"/>
        <w:ind w:firstLine="482"/>
        <w:rPr>
          <w:rFonts w:ascii="Times New Roman" w:hAnsi="Times New Roman" w:cs="仿宋"/>
          <w:bCs/>
          <w:sz w:val="24"/>
        </w:rPr>
      </w:pPr>
      <w:r>
        <w:rPr>
          <w:rFonts w:hint="eastAsia" w:ascii="Times New Roman" w:hAnsi="Times New Roman" w:cs="仿宋"/>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p>
    <w:p w14:paraId="07799245">
      <w:pPr>
        <w:spacing w:line="480" w:lineRule="exact"/>
        <w:ind w:firstLine="482"/>
        <w:rPr>
          <w:rFonts w:ascii="Times New Roman" w:hAnsi="Times New Roman" w:cs="仿宋"/>
          <w:b/>
          <w:sz w:val="24"/>
        </w:rPr>
      </w:pPr>
      <w:r>
        <w:rPr>
          <w:rFonts w:hint="eastAsia" w:ascii="Times New Roman" w:hAnsi="Times New Roman" w:cs="仿宋"/>
          <w:b/>
          <w:sz w:val="24"/>
        </w:rPr>
        <w:t>10、投标报价</w:t>
      </w:r>
    </w:p>
    <w:p w14:paraId="5DED1E2B">
      <w:pPr>
        <w:spacing w:line="480" w:lineRule="exact"/>
        <w:ind w:firstLine="480"/>
        <w:rPr>
          <w:rFonts w:ascii="Times New Roman" w:hAnsi="Times New Roman" w:cs="仿宋"/>
          <w:sz w:val="24"/>
        </w:rPr>
      </w:pPr>
      <w:r>
        <w:rPr>
          <w:rFonts w:hint="eastAsia" w:ascii="Times New Roman" w:hAnsi="Times New Roman" w:cs="仿宋"/>
          <w:sz w:val="24"/>
        </w:rPr>
        <w:t>10.1报价为一次报价，本项目不接受备选的投标方案或有选择的报价，只允许有一个报价。</w:t>
      </w:r>
    </w:p>
    <w:p w14:paraId="6CAB498C">
      <w:pPr>
        <w:spacing w:line="480" w:lineRule="exact"/>
        <w:ind w:firstLine="480"/>
        <w:rPr>
          <w:rFonts w:ascii="Times New Roman" w:hAnsi="Times New Roman" w:cs="仿宋"/>
          <w:sz w:val="24"/>
        </w:rPr>
      </w:pPr>
      <w:r>
        <w:rPr>
          <w:rFonts w:hint="eastAsia" w:ascii="Times New Roman" w:hAnsi="Times New Roman" w:cs="仿宋"/>
          <w:sz w:val="24"/>
        </w:rPr>
        <w:t>10.2报价注意事项：投标价格一律以人民币计算，以元为单位标注，最多保留至小数点后两位，招标文件有规定的按招标文件执行。</w:t>
      </w:r>
    </w:p>
    <w:p w14:paraId="02317401">
      <w:pPr>
        <w:spacing w:line="480" w:lineRule="exact"/>
        <w:ind w:firstLine="482"/>
        <w:rPr>
          <w:rFonts w:ascii="Times New Roman" w:hAnsi="Times New Roman" w:cs="仿宋"/>
          <w:b/>
          <w:sz w:val="24"/>
        </w:rPr>
      </w:pPr>
      <w:r>
        <w:rPr>
          <w:rFonts w:hint="eastAsia" w:ascii="Times New Roman" w:hAnsi="Times New Roman" w:cs="仿宋"/>
          <w:b/>
          <w:sz w:val="24"/>
        </w:rPr>
        <w:t>11、投标保证金</w:t>
      </w:r>
      <w:bookmarkStart w:id="85" w:name="EB183a0bf075204c54a4ff090f1aecaaa7"/>
    </w:p>
    <w:p w14:paraId="3E3BEC75">
      <w:pPr>
        <w:spacing w:line="480" w:lineRule="exact"/>
        <w:ind w:firstLine="480"/>
        <w:rPr>
          <w:rFonts w:ascii="Times New Roman" w:hAnsi="Times New Roman" w:cs="仿宋"/>
          <w:sz w:val="24"/>
        </w:rPr>
      </w:pPr>
      <w:r>
        <w:rPr>
          <w:rFonts w:hint="eastAsia" w:ascii="Times New Roman" w:hAnsi="Times New Roman" w:cs="仿宋"/>
          <w:sz w:val="24"/>
        </w:rPr>
        <w:t>本项目不收取投标保证金。</w:t>
      </w:r>
      <w:bookmarkEnd w:id="85"/>
    </w:p>
    <w:p w14:paraId="1BEB10C9">
      <w:pPr>
        <w:spacing w:line="480" w:lineRule="exact"/>
        <w:ind w:firstLine="482"/>
        <w:rPr>
          <w:rFonts w:ascii="Times New Roman" w:hAnsi="Times New Roman" w:cs="仿宋"/>
          <w:b/>
          <w:sz w:val="24"/>
        </w:rPr>
      </w:pPr>
      <w:r>
        <w:rPr>
          <w:rFonts w:hint="eastAsia" w:ascii="Times New Roman" w:hAnsi="Times New Roman" w:cs="仿宋"/>
          <w:b/>
          <w:sz w:val="24"/>
        </w:rPr>
        <w:t>12、投标有效期</w:t>
      </w:r>
    </w:p>
    <w:p w14:paraId="23EFB60E">
      <w:pPr>
        <w:spacing w:line="480" w:lineRule="exact"/>
        <w:ind w:firstLine="480"/>
        <w:rPr>
          <w:rFonts w:ascii="Times New Roman" w:hAnsi="Times New Roman" w:cs="仿宋"/>
          <w:sz w:val="24"/>
        </w:rPr>
      </w:pPr>
      <w:r>
        <w:rPr>
          <w:rFonts w:hint="eastAsia" w:ascii="Times New Roman" w:hAnsi="Times New Roman" w:cs="仿宋"/>
          <w:sz w:val="24"/>
        </w:rPr>
        <w:t>12.1在投标人须知前附表规定的投标有效期内，投标有效期从提交投标文件的截止之日起算。投标有效期比规定短的将被视为未实质性响应招标文件。</w:t>
      </w:r>
    </w:p>
    <w:p w14:paraId="3E27F20E">
      <w:pPr>
        <w:spacing w:line="480" w:lineRule="exact"/>
        <w:ind w:firstLine="480"/>
        <w:rPr>
          <w:rFonts w:ascii="Times New Roman" w:hAnsi="Times New Roman" w:cs="仿宋"/>
          <w:sz w:val="24"/>
        </w:rPr>
      </w:pPr>
      <w:r>
        <w:rPr>
          <w:rFonts w:hint="eastAsia" w:ascii="Times New Roman" w:hAnsi="Times New Roman" w:cs="仿宋"/>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1D7DDB0E">
      <w:pPr>
        <w:pStyle w:val="70"/>
        <w:spacing w:before="0" w:after="0" w:line="480" w:lineRule="exact"/>
        <w:ind w:firstLine="321"/>
        <w:rPr>
          <w:rFonts w:eastAsia="宋体" w:cs="Arial"/>
          <w:bCs/>
          <w:szCs w:val="22"/>
        </w:rPr>
      </w:pPr>
      <w:bookmarkStart w:id="86" w:name="_Toc23443"/>
      <w:bookmarkStart w:id="87" w:name="_Toc81575195"/>
      <w:bookmarkStart w:id="88" w:name="_Toc81575158"/>
      <w:bookmarkStart w:id="89" w:name="_Toc2773"/>
      <w:r>
        <w:rPr>
          <w:rFonts w:hint="eastAsia" w:eastAsia="宋体" w:cs="Arial"/>
          <w:bCs/>
          <w:szCs w:val="22"/>
        </w:rPr>
        <w:t>四、投标文件的提交</w:t>
      </w:r>
      <w:bookmarkEnd w:id="86"/>
      <w:bookmarkEnd w:id="87"/>
      <w:bookmarkEnd w:id="88"/>
      <w:bookmarkEnd w:id="89"/>
    </w:p>
    <w:p w14:paraId="00496502">
      <w:pPr>
        <w:spacing w:line="480" w:lineRule="exact"/>
        <w:ind w:firstLine="482"/>
        <w:rPr>
          <w:rFonts w:ascii="Times New Roman" w:hAnsi="Times New Roman" w:cs="仿宋"/>
          <w:b/>
          <w:sz w:val="24"/>
        </w:rPr>
      </w:pPr>
      <w:r>
        <w:rPr>
          <w:rFonts w:hint="eastAsia" w:ascii="Times New Roman" w:hAnsi="Times New Roman" w:cs="仿宋"/>
          <w:b/>
          <w:sz w:val="24"/>
        </w:rPr>
        <w:t>13、投标文件的提交</w:t>
      </w:r>
    </w:p>
    <w:p w14:paraId="1AB4A4B1">
      <w:pPr>
        <w:spacing w:line="480" w:lineRule="exact"/>
        <w:ind w:firstLine="480"/>
        <w:rPr>
          <w:rFonts w:ascii="Times New Roman" w:hAnsi="Times New Roman" w:cs="仿宋"/>
          <w:sz w:val="24"/>
        </w:rPr>
      </w:pPr>
      <w:r>
        <w:rPr>
          <w:rFonts w:hint="eastAsia" w:ascii="Times New Roman" w:hAnsi="Times New Roman" w:cs="仿宋"/>
          <w:sz w:val="24"/>
        </w:rPr>
        <w:t>13.1投标人应在招标文件规定的投标截止时间前提交投标文件并将电子投标文件上传至“苏采云”系统对应的本次开标采购包中。除招标文件另有规定外，投标人所提交的投标文件不予退还。</w:t>
      </w:r>
    </w:p>
    <w:p w14:paraId="1F1EDF2A">
      <w:pPr>
        <w:spacing w:line="480" w:lineRule="exact"/>
        <w:ind w:firstLine="480"/>
        <w:rPr>
          <w:rFonts w:ascii="Times New Roman" w:hAnsi="Times New Roman" w:cs="仿宋"/>
          <w:sz w:val="24"/>
        </w:rPr>
      </w:pPr>
      <w:r>
        <w:rPr>
          <w:rFonts w:hint="eastAsia" w:ascii="Times New Roman" w:hAnsi="Times New Roman" w:cs="仿宋"/>
          <w:sz w:val="24"/>
        </w:rPr>
        <w:t>13.2投标文件的修改和撤回：在投标截止时间前，投标人可以撤回或重新提交投标文件。投标文件以最终完成上传的为准。</w:t>
      </w:r>
    </w:p>
    <w:p w14:paraId="7E640D58">
      <w:pPr>
        <w:spacing w:line="480" w:lineRule="exact"/>
        <w:ind w:firstLine="480"/>
        <w:rPr>
          <w:rFonts w:ascii="Times New Roman" w:hAnsi="Times New Roman" w:cs="仿宋"/>
          <w:sz w:val="24"/>
        </w:rPr>
      </w:pPr>
      <w:r>
        <w:rPr>
          <w:rFonts w:hint="eastAsia" w:ascii="Times New Roman" w:hAnsi="Times New Roman" w:cs="仿宋"/>
          <w:sz w:val="24"/>
        </w:rPr>
        <w:t>13.3采购人、采购代理机构可以通过修改招标文件酌情延长投标文件接收截止日期，在此情况下，投标人的所有权利和义务以及投标人受制约的截止日期均应以延长后新的截止日期为准。</w:t>
      </w:r>
    </w:p>
    <w:p w14:paraId="5F60E6EC">
      <w:pPr>
        <w:spacing w:line="480" w:lineRule="exact"/>
        <w:ind w:firstLine="482"/>
        <w:rPr>
          <w:rFonts w:ascii="Times New Roman" w:hAnsi="Times New Roman" w:cs="仿宋"/>
          <w:b/>
          <w:sz w:val="24"/>
        </w:rPr>
      </w:pPr>
      <w:r>
        <w:rPr>
          <w:rFonts w:hint="eastAsia" w:ascii="Times New Roman" w:hAnsi="Times New Roman" w:cs="仿宋"/>
          <w:b/>
          <w:sz w:val="24"/>
        </w:rPr>
        <w:t>14、投标文件被拒绝接收的情形</w:t>
      </w:r>
    </w:p>
    <w:p w14:paraId="2387D29D">
      <w:pPr>
        <w:spacing w:line="480" w:lineRule="exact"/>
        <w:ind w:firstLine="480"/>
        <w:rPr>
          <w:rFonts w:ascii="Times New Roman" w:hAnsi="Times New Roman" w:cs="仿宋"/>
          <w:sz w:val="24"/>
        </w:rPr>
      </w:pPr>
      <w:r>
        <w:rPr>
          <w:rFonts w:hint="eastAsia" w:ascii="Times New Roman" w:hAnsi="Times New Roman" w:cs="仿宋"/>
          <w:sz w:val="24"/>
        </w:rPr>
        <w:t>在招标文件规定的投标截止时间后上传的投标文件或对投标报价或其他实质性内容修正的文件。</w:t>
      </w:r>
    </w:p>
    <w:p w14:paraId="2CA79393">
      <w:pPr>
        <w:pStyle w:val="70"/>
        <w:spacing w:before="0" w:after="0" w:line="520" w:lineRule="exact"/>
        <w:ind w:firstLine="321"/>
        <w:rPr>
          <w:rFonts w:eastAsia="宋体" w:cs="Arial"/>
          <w:bCs/>
          <w:szCs w:val="22"/>
        </w:rPr>
      </w:pPr>
      <w:bookmarkStart w:id="90" w:name="_Toc81575160"/>
      <w:bookmarkStart w:id="91" w:name="_Toc959"/>
      <w:bookmarkStart w:id="92" w:name="_Toc20026"/>
      <w:bookmarkStart w:id="93" w:name="_Toc81575197"/>
      <w:r>
        <w:rPr>
          <w:rFonts w:hint="eastAsia" w:eastAsia="宋体" w:cs="Arial"/>
          <w:bCs/>
          <w:szCs w:val="22"/>
        </w:rPr>
        <w:t>五、开标、评标程序</w:t>
      </w:r>
      <w:bookmarkEnd w:id="90"/>
      <w:bookmarkEnd w:id="91"/>
      <w:bookmarkEnd w:id="92"/>
      <w:bookmarkEnd w:id="93"/>
    </w:p>
    <w:p w14:paraId="33D52D45">
      <w:pPr>
        <w:spacing w:line="480" w:lineRule="exact"/>
        <w:ind w:firstLine="482"/>
        <w:rPr>
          <w:rFonts w:ascii="Times New Roman" w:hAnsi="Times New Roman" w:cs="仿宋"/>
          <w:b/>
          <w:sz w:val="24"/>
        </w:rPr>
      </w:pPr>
      <w:r>
        <w:rPr>
          <w:rFonts w:hint="eastAsia" w:ascii="Times New Roman" w:hAnsi="Times New Roman" w:cs="仿宋"/>
          <w:b/>
          <w:sz w:val="24"/>
        </w:rPr>
        <w:t>15、开标</w:t>
      </w:r>
    </w:p>
    <w:p w14:paraId="143672C1">
      <w:pPr>
        <w:spacing w:line="480" w:lineRule="exact"/>
        <w:ind w:firstLine="480"/>
        <w:rPr>
          <w:rFonts w:ascii="Times New Roman" w:hAnsi="Times New Roman" w:cs="仿宋"/>
          <w:sz w:val="24"/>
        </w:rPr>
      </w:pPr>
      <w:r>
        <w:rPr>
          <w:rFonts w:hint="eastAsia" w:ascii="Times New Roman" w:hAnsi="Times New Roman" w:cs="仿宋"/>
          <w:sz w:val="24"/>
        </w:rPr>
        <w:t>15.1采购代理机构将在招标公告中规定的时间和地点组织公开开标。投标人应当按照《操作手册》规定，参加开标活动，在“苏采云”系统规定的时间内对投标文件解密。</w:t>
      </w:r>
    </w:p>
    <w:p w14:paraId="07DD22EB">
      <w:pPr>
        <w:spacing w:line="480" w:lineRule="exact"/>
        <w:ind w:firstLine="480"/>
        <w:rPr>
          <w:rFonts w:ascii="Times New Roman" w:hAnsi="Times New Roman" w:cs="仿宋"/>
          <w:sz w:val="24"/>
        </w:rPr>
      </w:pPr>
      <w:r>
        <w:rPr>
          <w:rFonts w:hint="eastAsia" w:ascii="Times New Roman" w:hAnsi="Times New Roman" w:cs="仿宋"/>
          <w:sz w:val="24"/>
        </w:rPr>
        <w:t>15.2开标仪式由采购代理机构组织。“苏采云”系统将自动对项目进行开标，并宣布各投标人名称和投标价格。</w:t>
      </w:r>
    </w:p>
    <w:p w14:paraId="49914BD1">
      <w:pPr>
        <w:spacing w:line="480" w:lineRule="exact"/>
        <w:ind w:firstLine="482"/>
        <w:rPr>
          <w:rFonts w:ascii="Times New Roman" w:hAnsi="Times New Roman" w:cs="仿宋"/>
          <w:b/>
          <w:bCs/>
          <w:sz w:val="24"/>
        </w:rPr>
      </w:pPr>
      <w:r>
        <w:rPr>
          <w:rFonts w:hint="eastAsia" w:ascii="Times New Roman" w:hAnsi="Times New Roman" w:cs="仿宋"/>
          <w:b/>
          <w:bCs/>
          <w:sz w:val="24"/>
        </w:rPr>
        <w:t>15.3投标人用于解密的CA证书应为该投标文件生成加密、上传的同一把CA证书。投标人应登录“苏采云”系统进入“开标大厅”，在系统约定时间内使用CA证书解密，未成功解密的视为放弃投标。</w:t>
      </w:r>
    </w:p>
    <w:p w14:paraId="66165E79">
      <w:pPr>
        <w:spacing w:line="480" w:lineRule="exact"/>
        <w:ind w:firstLine="480"/>
        <w:rPr>
          <w:rFonts w:ascii="Times New Roman" w:hAnsi="Times New Roman" w:cs="仿宋"/>
          <w:sz w:val="24"/>
        </w:rPr>
      </w:pPr>
      <w:r>
        <w:rPr>
          <w:rFonts w:hint="eastAsia" w:ascii="Times New Roman" w:hAnsi="Times New Roman" w:cs="仿宋"/>
          <w:sz w:val="24"/>
        </w:rPr>
        <w:t>15.4投标人如果对开标过程和开标记录有疑义，应当根据《操作手册》规定提出。如“苏采云”系统中《开标记录表》宣布后5分钟内未提出的，视同认可开标结果。</w:t>
      </w:r>
    </w:p>
    <w:p w14:paraId="03334817">
      <w:pPr>
        <w:spacing w:line="480" w:lineRule="exact"/>
        <w:ind w:firstLine="480"/>
        <w:rPr>
          <w:rFonts w:ascii="Times New Roman" w:hAnsi="Times New Roman" w:cs="仿宋"/>
          <w:sz w:val="24"/>
        </w:rPr>
      </w:pPr>
      <w:r>
        <w:rPr>
          <w:rFonts w:hint="eastAsia" w:ascii="Times New Roman" w:hAnsi="Times New Roman" w:cs="仿宋"/>
          <w:sz w:val="24"/>
        </w:rPr>
        <w:t>15.5投标人在开、评标全过程中应保持通讯畅通，及时登录“苏采云”系统查阅、答复相关信息。</w:t>
      </w:r>
    </w:p>
    <w:p w14:paraId="61613EB2">
      <w:pPr>
        <w:spacing w:line="480" w:lineRule="exact"/>
        <w:ind w:firstLine="482"/>
        <w:rPr>
          <w:rFonts w:ascii="Times New Roman" w:hAnsi="Times New Roman" w:cs="仿宋"/>
          <w:b/>
          <w:sz w:val="24"/>
        </w:rPr>
      </w:pPr>
      <w:r>
        <w:rPr>
          <w:rFonts w:hint="eastAsia" w:ascii="Times New Roman" w:hAnsi="Times New Roman" w:cs="仿宋"/>
          <w:b/>
          <w:sz w:val="24"/>
        </w:rPr>
        <w:t>16、评标委员会</w:t>
      </w:r>
    </w:p>
    <w:p w14:paraId="6AAF102D">
      <w:pPr>
        <w:spacing w:line="480" w:lineRule="exact"/>
        <w:ind w:firstLine="480"/>
        <w:rPr>
          <w:rFonts w:ascii="Times New Roman" w:hAnsi="Times New Roman" w:cs="仿宋"/>
          <w:sz w:val="24"/>
        </w:rPr>
      </w:pPr>
      <w:r>
        <w:rPr>
          <w:rFonts w:hint="eastAsia" w:ascii="Times New Roman" w:hAnsi="Times New Roman" w:cs="仿宋"/>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590C7333">
      <w:pPr>
        <w:spacing w:line="480" w:lineRule="exact"/>
        <w:ind w:firstLine="482"/>
        <w:rPr>
          <w:rFonts w:ascii="Times New Roman" w:hAnsi="Times New Roman" w:cs="仿宋"/>
          <w:b/>
          <w:sz w:val="24"/>
        </w:rPr>
      </w:pPr>
      <w:r>
        <w:rPr>
          <w:rFonts w:hint="eastAsia" w:ascii="Times New Roman" w:hAnsi="Times New Roman" w:cs="仿宋"/>
          <w:b/>
          <w:sz w:val="24"/>
        </w:rPr>
        <w:t>17、评标程序</w:t>
      </w:r>
    </w:p>
    <w:p w14:paraId="4DAC5819">
      <w:pPr>
        <w:spacing w:line="480" w:lineRule="exact"/>
        <w:ind w:firstLine="480"/>
        <w:rPr>
          <w:rFonts w:ascii="Times New Roman" w:hAnsi="Times New Roman" w:cs="仿宋"/>
          <w:sz w:val="24"/>
        </w:rPr>
      </w:pPr>
      <w:r>
        <w:rPr>
          <w:rFonts w:hint="eastAsia" w:ascii="Times New Roman" w:hAnsi="Times New Roman" w:cs="仿宋"/>
          <w:sz w:val="24"/>
        </w:rPr>
        <w:t>17.1资格审查</w:t>
      </w:r>
      <w:bookmarkStart w:id="94" w:name="EBa9c0a2c9e523494487594c65b2a92370"/>
    </w:p>
    <w:p w14:paraId="67BC987D">
      <w:pPr>
        <w:spacing w:line="480" w:lineRule="exact"/>
        <w:ind w:firstLine="480"/>
        <w:rPr>
          <w:rFonts w:ascii="Times New Roman" w:hAnsi="Times New Roman" w:cs="仿宋"/>
          <w:sz w:val="24"/>
        </w:rPr>
      </w:pPr>
      <w:r>
        <w:rPr>
          <w:rFonts w:hint="eastAsia" w:ascii="Times New Roman" w:hAnsi="Times New Roman" w:cs="仿宋"/>
          <w:sz w:val="24"/>
        </w:rPr>
        <w:t>开标结束后，采购人依法根据招标文件的规定对投标人的资格证明文件等进行审查。</w:t>
      </w:r>
      <w:bookmarkEnd w:id="94"/>
    </w:p>
    <w:p w14:paraId="4932D258">
      <w:pPr>
        <w:spacing w:line="480" w:lineRule="exact"/>
        <w:ind w:firstLine="480"/>
        <w:rPr>
          <w:rFonts w:ascii="Times New Roman" w:hAnsi="Times New Roman" w:cs="仿宋"/>
          <w:sz w:val="24"/>
        </w:rPr>
      </w:pPr>
      <w:r>
        <w:rPr>
          <w:rFonts w:hint="eastAsia" w:ascii="Times New Roman" w:hAnsi="Times New Roman" w:cs="仿宋"/>
          <w:sz w:val="24"/>
        </w:rPr>
        <w:t>17.2符合性检查</w:t>
      </w:r>
    </w:p>
    <w:p w14:paraId="3DBC5921">
      <w:pPr>
        <w:spacing w:line="480" w:lineRule="exact"/>
        <w:ind w:firstLine="480"/>
        <w:rPr>
          <w:rFonts w:ascii="Times New Roman" w:hAnsi="Times New Roman" w:cs="仿宋"/>
          <w:sz w:val="24"/>
        </w:rPr>
      </w:pPr>
      <w:r>
        <w:rPr>
          <w:rFonts w:hint="eastAsia" w:ascii="Times New Roman" w:hAnsi="Times New Roman" w:cs="仿宋"/>
          <w:sz w:val="24"/>
        </w:rPr>
        <w:t>17.2.1依据招标文件的规定，由评标委员会从投标文件的有效性、完整性和对招标文件的响应程度进行审查，以确定是否对招标文件的实质性要求作出响应。</w:t>
      </w:r>
    </w:p>
    <w:p w14:paraId="7DB414AF">
      <w:pPr>
        <w:spacing w:line="480" w:lineRule="exact"/>
        <w:ind w:firstLine="480"/>
        <w:rPr>
          <w:rFonts w:ascii="Times New Roman" w:hAnsi="Times New Roman" w:cs="仿宋"/>
          <w:sz w:val="24"/>
        </w:rPr>
      </w:pPr>
      <w:r>
        <w:rPr>
          <w:rFonts w:hint="eastAsia" w:ascii="Times New Roman" w:hAnsi="Times New Roman" w:cs="仿宋"/>
          <w:sz w:val="24"/>
        </w:rPr>
        <w:t>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sz w:val="24"/>
        </w:rPr>
        <w:t>所谓重大偏离是指投标人投标文件中所述设备质量、技术规格、数量、交货期、服务等明显不能满足招标文件要求。</w:t>
      </w:r>
      <w:bookmarkEnd w:id="95"/>
      <w:r>
        <w:rPr>
          <w:rFonts w:hint="eastAsia" w:ascii="Times New Roman" w:hAnsi="Times New Roman" w:cs="仿宋"/>
          <w:sz w:val="24"/>
        </w:rPr>
        <w:t>重大偏离的认定需经过评标委员会以少数服从多数的原则作出结论。</w:t>
      </w:r>
    </w:p>
    <w:p w14:paraId="008A8BA4">
      <w:pPr>
        <w:spacing w:line="480" w:lineRule="exact"/>
        <w:ind w:firstLine="480"/>
        <w:rPr>
          <w:rFonts w:ascii="Times New Roman" w:hAnsi="Times New Roman" w:cs="仿宋"/>
          <w:sz w:val="24"/>
        </w:rPr>
      </w:pPr>
      <w:r>
        <w:rPr>
          <w:rFonts w:hint="eastAsia" w:ascii="Times New Roman" w:hAnsi="Times New Roman" w:cs="仿宋"/>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5E1BD50A">
      <w:pPr>
        <w:spacing w:line="480" w:lineRule="exact"/>
        <w:ind w:firstLine="480"/>
        <w:rPr>
          <w:rFonts w:ascii="Times New Roman" w:hAnsi="Times New Roman" w:cs="仿宋"/>
          <w:sz w:val="24"/>
        </w:rPr>
      </w:pPr>
      <w:r>
        <w:rPr>
          <w:rFonts w:hint="eastAsia" w:ascii="Times New Roman" w:hAnsi="Times New Roman" w:cs="仿宋"/>
          <w:sz w:val="24"/>
        </w:rPr>
        <w:t>17.4评标委员会判断投标文件的响应性，仅基于投标文件本身而不靠外部证据。对非实质性响应的投标文件，投标人不能通过修正或撤销不符之处，而使其成为实质性响应。</w:t>
      </w:r>
    </w:p>
    <w:p w14:paraId="6CC8BEE4">
      <w:pPr>
        <w:spacing w:line="480" w:lineRule="exact"/>
        <w:ind w:firstLine="480"/>
        <w:rPr>
          <w:rFonts w:ascii="Times New Roman" w:hAnsi="Times New Roman" w:cs="仿宋"/>
          <w:sz w:val="24"/>
        </w:rPr>
      </w:pPr>
      <w:r>
        <w:rPr>
          <w:rFonts w:hint="eastAsia" w:ascii="Times New Roman" w:hAnsi="Times New Roman" w:cs="仿宋"/>
          <w:sz w:val="24"/>
        </w:rPr>
        <w:t>17.5相同品牌产品投标</w:t>
      </w:r>
    </w:p>
    <w:p w14:paraId="6C502976">
      <w:pPr>
        <w:spacing w:line="480" w:lineRule="exact"/>
        <w:ind w:firstLine="480"/>
        <w:rPr>
          <w:rFonts w:ascii="Times New Roman" w:hAnsi="Times New Roman" w:cs="仿宋"/>
          <w:sz w:val="24"/>
        </w:rPr>
      </w:pPr>
      <w:r>
        <w:rPr>
          <w:rFonts w:hint="eastAsia" w:ascii="Times New Roman" w:hAnsi="Times New Roman" w:cs="仿宋"/>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5A537ECA">
      <w:pPr>
        <w:spacing w:line="480" w:lineRule="exact"/>
        <w:ind w:firstLine="480"/>
        <w:rPr>
          <w:rFonts w:ascii="Times New Roman" w:hAnsi="Times New Roman" w:cs="仿宋"/>
          <w:sz w:val="24"/>
        </w:rPr>
      </w:pPr>
      <w:r>
        <w:rPr>
          <w:rFonts w:hint="eastAsia" w:ascii="Times New Roman" w:hAnsi="Times New Roman" w:cs="仿宋"/>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5033ED04">
      <w:pPr>
        <w:spacing w:line="480" w:lineRule="exact"/>
        <w:ind w:firstLine="480"/>
        <w:rPr>
          <w:rFonts w:ascii="Times New Roman" w:hAnsi="Times New Roman" w:cs="仿宋"/>
          <w:sz w:val="24"/>
        </w:rPr>
      </w:pPr>
      <w:r>
        <w:rPr>
          <w:rFonts w:hint="eastAsia" w:ascii="Times New Roman" w:hAnsi="Times New Roman" w:cs="仿宋"/>
          <w:sz w:val="24"/>
        </w:rPr>
        <w:t>17.5.3非单一产品采购项目，采购人确定核心产品，并在招标文件中载明。多家投标人提供的核心产品品牌相同的，按前两款规定处理。</w:t>
      </w:r>
    </w:p>
    <w:p w14:paraId="73187FED">
      <w:pPr>
        <w:spacing w:line="480" w:lineRule="exact"/>
        <w:ind w:firstLine="482"/>
        <w:rPr>
          <w:rFonts w:ascii="Times New Roman" w:hAnsi="Times New Roman" w:cs="仿宋"/>
          <w:b/>
          <w:sz w:val="24"/>
        </w:rPr>
      </w:pPr>
      <w:r>
        <w:rPr>
          <w:rFonts w:hint="eastAsia" w:ascii="Times New Roman" w:hAnsi="Times New Roman" w:cs="仿宋"/>
          <w:b/>
          <w:sz w:val="24"/>
        </w:rPr>
        <w:t>17.6有关问题的澄清</w:t>
      </w:r>
    </w:p>
    <w:p w14:paraId="0DF0A043">
      <w:pPr>
        <w:spacing w:line="480" w:lineRule="exact"/>
        <w:ind w:firstLine="480"/>
        <w:rPr>
          <w:rFonts w:ascii="Times New Roman" w:hAnsi="Times New Roman" w:cs="仿宋"/>
          <w:sz w:val="24"/>
        </w:rPr>
      </w:pPr>
      <w:r>
        <w:rPr>
          <w:rFonts w:hint="eastAsia" w:ascii="Times New Roman" w:hAnsi="Times New Roman" w:cs="仿宋"/>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6340D2E0">
      <w:pPr>
        <w:spacing w:line="480" w:lineRule="exact"/>
        <w:ind w:firstLine="480"/>
        <w:rPr>
          <w:rFonts w:ascii="Times New Roman" w:hAnsi="Times New Roman" w:cs="仿宋"/>
          <w:sz w:val="24"/>
        </w:rPr>
      </w:pPr>
      <w:r>
        <w:rPr>
          <w:rFonts w:hint="eastAsia" w:ascii="Times New Roman" w:hAnsi="Times New Roman" w:cs="仿宋"/>
          <w:sz w:val="24"/>
        </w:rPr>
        <w:t>17.6.2投标文件报价出现前后不一致的，除招标文件另有规定外，按照下列规定修正：</w:t>
      </w:r>
    </w:p>
    <w:p w14:paraId="48E6BF7B">
      <w:pPr>
        <w:spacing w:line="480" w:lineRule="exact"/>
        <w:ind w:firstLine="480"/>
        <w:rPr>
          <w:rFonts w:ascii="Times New Roman" w:hAnsi="Times New Roman" w:cs="仿宋"/>
          <w:sz w:val="24"/>
        </w:rPr>
      </w:pPr>
      <w:r>
        <w:rPr>
          <w:rFonts w:hint="eastAsia" w:ascii="Times New Roman" w:hAnsi="Times New Roman" w:cs="仿宋"/>
          <w:sz w:val="24"/>
        </w:rPr>
        <w:t>①投标文件中开标一览表（报价表）内容与投标文件中相应内容不一致的，以开标一览表（报价表）为准；</w:t>
      </w:r>
    </w:p>
    <w:p w14:paraId="574C9EEF">
      <w:pPr>
        <w:spacing w:line="480" w:lineRule="exact"/>
        <w:ind w:firstLine="480"/>
        <w:rPr>
          <w:rFonts w:ascii="Times New Roman" w:hAnsi="Times New Roman" w:cs="仿宋"/>
          <w:sz w:val="24"/>
        </w:rPr>
      </w:pPr>
      <w:r>
        <w:rPr>
          <w:rFonts w:hint="eastAsia" w:ascii="Times New Roman" w:hAnsi="Times New Roman" w:cs="仿宋"/>
          <w:sz w:val="24"/>
        </w:rPr>
        <w:t>②大写金额和小写金额不一致的，以大写金额为准；</w:t>
      </w:r>
    </w:p>
    <w:p w14:paraId="317A1B14">
      <w:pPr>
        <w:spacing w:line="480" w:lineRule="exact"/>
        <w:ind w:firstLine="480"/>
        <w:rPr>
          <w:rFonts w:ascii="Times New Roman" w:hAnsi="Times New Roman" w:cs="仿宋"/>
          <w:sz w:val="24"/>
        </w:rPr>
      </w:pPr>
      <w:r>
        <w:rPr>
          <w:rFonts w:hint="eastAsia" w:ascii="Times New Roman" w:hAnsi="Times New Roman" w:cs="仿宋"/>
          <w:sz w:val="24"/>
        </w:rPr>
        <w:t>③单价金额小数点或者百分比有明显错位的，以开标一览表的总价为准，并修改单价；</w:t>
      </w:r>
    </w:p>
    <w:p w14:paraId="346DA974">
      <w:pPr>
        <w:spacing w:line="480" w:lineRule="exact"/>
        <w:ind w:firstLine="480"/>
        <w:rPr>
          <w:rFonts w:ascii="Times New Roman" w:hAnsi="Times New Roman" w:cs="仿宋"/>
          <w:sz w:val="24"/>
        </w:rPr>
      </w:pPr>
      <w:r>
        <w:rPr>
          <w:rFonts w:hint="eastAsia" w:ascii="Times New Roman" w:hAnsi="Times New Roman" w:cs="仿宋"/>
          <w:sz w:val="24"/>
        </w:rPr>
        <w:t>④总价金额与按单价汇总金额不一致的，以单价金额计算结果为准。</w:t>
      </w:r>
    </w:p>
    <w:p w14:paraId="6E0AA326">
      <w:pPr>
        <w:spacing w:line="480" w:lineRule="exact"/>
        <w:ind w:firstLine="480"/>
        <w:rPr>
          <w:rFonts w:ascii="Times New Roman" w:hAnsi="Times New Roman" w:cs="仿宋"/>
          <w:sz w:val="24"/>
        </w:rPr>
      </w:pPr>
      <w:r>
        <w:rPr>
          <w:rFonts w:hint="eastAsia" w:ascii="Times New Roman" w:hAnsi="Times New Roman" w:cs="仿宋"/>
          <w:sz w:val="24"/>
        </w:rPr>
        <w:t>同时出现两种以上不一致的，按照前款规定的顺序修正。</w:t>
      </w:r>
    </w:p>
    <w:p w14:paraId="2921EB1B">
      <w:pPr>
        <w:spacing w:line="480" w:lineRule="exact"/>
        <w:ind w:firstLine="480"/>
        <w:rPr>
          <w:rFonts w:ascii="Times New Roman" w:hAnsi="Times New Roman" w:cs="仿宋"/>
          <w:sz w:val="24"/>
        </w:rPr>
      </w:pPr>
      <w:r>
        <w:rPr>
          <w:rFonts w:hint="eastAsia" w:ascii="Times New Roman" w:hAnsi="Times New Roman" w:cs="仿宋"/>
          <w:sz w:val="24"/>
        </w:rPr>
        <w:t>17.6.3评标委员会将按上述修正错误的方法调整投标文件中的投标报价，并通过“苏采云”系统告知投标人，调整后的价格应对投标人具有约束力。投标人不接受修正后的价格，其投标将被拒绝。</w:t>
      </w:r>
    </w:p>
    <w:p w14:paraId="15453FDB">
      <w:pPr>
        <w:spacing w:line="480" w:lineRule="exact"/>
        <w:ind w:firstLine="480"/>
        <w:rPr>
          <w:rFonts w:ascii="Times New Roman" w:hAnsi="Times New Roman" w:cs="仿宋"/>
          <w:sz w:val="24"/>
        </w:rPr>
      </w:pPr>
      <w:r>
        <w:rPr>
          <w:rFonts w:hint="eastAsia" w:ascii="Times New Roman" w:hAnsi="Times New Roman" w:cs="仿宋"/>
          <w:sz w:val="24"/>
        </w:rPr>
        <w:t>评标过程中，不得去掉报价中的最高报价和最低报价。</w:t>
      </w:r>
    </w:p>
    <w:p w14:paraId="1CAF6E4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17.7异常低价投标审查</w:t>
      </w:r>
    </w:p>
    <w:p w14:paraId="1125883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17.7.1评标过程中出现下列情形之一的，评标委员会应当启动异常低价投标审查程序：</w:t>
      </w:r>
    </w:p>
    <w:p w14:paraId="67E735D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（1）投标报价低于采购项目预算50%的，即投标报价＜采购项目预算×50%；</w:t>
      </w:r>
    </w:p>
    <w:p w14:paraId="2C0A4C9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（2）投标报价低于采购项目最高限价45%的，即投标报价＜采购项目最高限价×45%；</w:t>
      </w:r>
    </w:p>
    <w:p w14:paraId="2229B0A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（3）评标委员会认定的供应商报价过低（含明显低于其他通过符合性审查投标人的报价）、有可能影响产品质量或者不能诚信履约的其他情形。</w:t>
      </w:r>
    </w:p>
    <w:p w14:paraId="346B929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1DE2CDF2">
      <w:pPr>
        <w:spacing w:line="480" w:lineRule="exact"/>
        <w:ind w:firstLine="480"/>
        <w:rPr>
          <w:rFonts w:ascii="Times New Roman" w:hAnsi="Times New Roman" w:cs="仿宋"/>
          <w:sz w:val="24"/>
        </w:rPr>
      </w:pPr>
      <w:r>
        <w:rPr>
          <w:rFonts w:hint="eastAsia" w:ascii="Times New Roman" w:hAnsi="Times New Roman" w:cs="仿宋"/>
          <w:sz w:val="24"/>
        </w:rPr>
        <w:t>17.8比较</w:t>
      </w:r>
    </w:p>
    <w:p w14:paraId="21038DC4">
      <w:pPr>
        <w:spacing w:line="480" w:lineRule="exact"/>
        <w:ind w:firstLine="480"/>
        <w:rPr>
          <w:rFonts w:ascii="Times New Roman" w:hAnsi="Times New Roman" w:cs="仿宋"/>
          <w:sz w:val="24"/>
        </w:rPr>
      </w:pPr>
      <w:r>
        <w:rPr>
          <w:rFonts w:hint="eastAsia" w:ascii="Times New Roman" w:hAnsi="Times New Roman" w:cs="仿宋"/>
          <w:sz w:val="24"/>
        </w:rPr>
        <w:t>评标委员会将按招标文件中规定的评标方法和标准，对符合性检查合格的投标文件进行商务和技术评比。</w:t>
      </w:r>
    </w:p>
    <w:p w14:paraId="20624B4E">
      <w:pPr>
        <w:spacing w:line="480" w:lineRule="exact"/>
        <w:ind w:firstLine="480"/>
        <w:rPr>
          <w:rFonts w:ascii="Times New Roman" w:hAnsi="Times New Roman" w:cs="仿宋"/>
          <w:sz w:val="24"/>
        </w:rPr>
      </w:pPr>
      <w:r>
        <w:rPr>
          <w:rFonts w:hint="eastAsia" w:ascii="Times New Roman" w:hAnsi="Times New Roman" w:cs="仿宋"/>
          <w:sz w:val="24"/>
        </w:rPr>
        <w:t>17.9推荐中标候选人</w:t>
      </w:r>
    </w:p>
    <w:p w14:paraId="75EFC487">
      <w:pPr>
        <w:spacing w:line="480" w:lineRule="exact"/>
        <w:ind w:firstLine="480"/>
        <w:rPr>
          <w:rFonts w:ascii="Times New Roman" w:hAnsi="Times New Roman" w:cs="仿宋"/>
          <w:sz w:val="24"/>
        </w:rPr>
      </w:pPr>
      <w:r>
        <w:rPr>
          <w:rFonts w:hint="eastAsia" w:ascii="Times New Roman" w:hAnsi="Times New Roman" w:cs="仿宋"/>
          <w:sz w:val="24"/>
        </w:rPr>
        <w:t>评标委员会按照招标文件中规定的评标方法和标准推荐中标候选人。</w:t>
      </w:r>
    </w:p>
    <w:p w14:paraId="0A535D0B">
      <w:pPr>
        <w:pStyle w:val="70"/>
        <w:spacing w:before="0" w:after="0" w:line="480" w:lineRule="exact"/>
        <w:ind w:firstLine="321"/>
        <w:rPr>
          <w:rFonts w:eastAsia="宋体" w:cs="Arial"/>
          <w:bCs/>
          <w:szCs w:val="22"/>
        </w:rPr>
      </w:pPr>
      <w:bookmarkStart w:id="96" w:name="_Toc8712"/>
      <w:bookmarkStart w:id="97" w:name="_Toc81575159"/>
      <w:bookmarkStart w:id="98" w:name="_Toc81575196"/>
      <w:bookmarkStart w:id="99" w:name="_Toc8841"/>
      <w:r>
        <w:rPr>
          <w:rFonts w:hint="eastAsia" w:eastAsia="宋体" w:cs="Arial"/>
          <w:bCs/>
          <w:szCs w:val="22"/>
        </w:rPr>
        <w:t>六、无效投标、废标、串通投标</w:t>
      </w:r>
      <w:bookmarkEnd w:id="96"/>
      <w:bookmarkEnd w:id="97"/>
      <w:bookmarkEnd w:id="98"/>
      <w:bookmarkEnd w:id="99"/>
      <w:r>
        <w:rPr>
          <w:rFonts w:hint="eastAsia" w:eastAsia="宋体" w:cs="Arial"/>
          <w:bCs/>
          <w:szCs w:val="22"/>
        </w:rPr>
        <w:t>及取消中标候选人资格情形</w:t>
      </w:r>
    </w:p>
    <w:p w14:paraId="3B2514FC">
      <w:pPr>
        <w:spacing w:line="480" w:lineRule="exact"/>
        <w:ind w:firstLine="482"/>
        <w:rPr>
          <w:rFonts w:ascii="Times New Roman" w:hAnsi="Times New Roman" w:cs="仿宋"/>
          <w:b/>
          <w:sz w:val="24"/>
        </w:rPr>
      </w:pPr>
      <w:r>
        <w:rPr>
          <w:rFonts w:hint="eastAsia" w:ascii="Times New Roman" w:hAnsi="Times New Roman" w:cs="仿宋"/>
          <w:b/>
          <w:sz w:val="24"/>
        </w:rPr>
        <w:t>18、无效投标情形</w:t>
      </w:r>
    </w:p>
    <w:p w14:paraId="18A2E4E9">
      <w:pPr>
        <w:spacing w:line="480" w:lineRule="exact"/>
        <w:ind w:firstLine="480"/>
        <w:rPr>
          <w:rFonts w:ascii="Times New Roman" w:hAnsi="Times New Roman" w:cs="仿宋"/>
          <w:strike/>
          <w:sz w:val="24"/>
        </w:rPr>
      </w:pPr>
      <w:r>
        <w:rPr>
          <w:rFonts w:hint="eastAsia" w:ascii="Times New Roman" w:hAnsi="Times New Roman" w:cs="仿宋"/>
          <w:sz w:val="24"/>
        </w:rPr>
        <w:t>18.1投标人同一采购包提交两个（含两个）以上不同的投标报价的。</w:t>
      </w:r>
    </w:p>
    <w:p w14:paraId="3C347E8F">
      <w:pPr>
        <w:spacing w:line="480" w:lineRule="exact"/>
        <w:ind w:firstLine="480"/>
        <w:rPr>
          <w:rFonts w:ascii="Times New Roman" w:hAnsi="Times New Roman" w:cs="仿宋"/>
          <w:sz w:val="24"/>
        </w:rPr>
      </w:pPr>
      <w:r>
        <w:rPr>
          <w:rFonts w:hint="eastAsia" w:ascii="Times New Roman" w:hAnsi="Times New Roman" w:cs="仿宋"/>
          <w:sz w:val="24"/>
        </w:rPr>
        <w:t>18.2投标人不符合招标文件规定资格要求的或未按规定提交资质证件的。</w:t>
      </w:r>
    </w:p>
    <w:p w14:paraId="44E80B77">
      <w:pPr>
        <w:spacing w:line="480" w:lineRule="exact"/>
        <w:ind w:firstLine="480"/>
        <w:rPr>
          <w:rFonts w:ascii="Times New Roman" w:hAnsi="Times New Roman" w:cs="仿宋"/>
          <w:sz w:val="24"/>
        </w:rPr>
      </w:pPr>
      <w:r>
        <w:rPr>
          <w:rFonts w:hint="eastAsia" w:ascii="Times New Roman" w:hAnsi="Times New Roman" w:cs="仿宋"/>
          <w:sz w:val="24"/>
        </w:rPr>
        <w:t>18.3投标人的报价超过了采购预算或最高限价的。</w:t>
      </w:r>
    </w:p>
    <w:p w14:paraId="150CB411">
      <w:pPr>
        <w:spacing w:line="480" w:lineRule="exact"/>
        <w:ind w:firstLine="480"/>
        <w:rPr>
          <w:rFonts w:ascii="Times New Roman" w:hAnsi="Times New Roman" w:cs="仿宋"/>
          <w:sz w:val="24"/>
        </w:rPr>
      </w:pPr>
      <w:r>
        <w:rPr>
          <w:rFonts w:hint="eastAsia" w:ascii="Times New Roman" w:hAnsi="Times New Roman" w:cs="仿宋"/>
          <w:sz w:val="24"/>
        </w:rPr>
        <w:t>18.4投标文件未通过符合性审查的。</w:t>
      </w:r>
    </w:p>
    <w:p w14:paraId="2364AFDE">
      <w:pPr>
        <w:spacing w:line="480" w:lineRule="exact"/>
        <w:ind w:firstLine="480"/>
        <w:rPr>
          <w:rFonts w:ascii="Times New Roman" w:hAnsi="Times New Roman" w:cs="仿宋"/>
          <w:sz w:val="24"/>
        </w:rPr>
      </w:pPr>
      <w:r>
        <w:rPr>
          <w:rFonts w:hint="eastAsia" w:ascii="Times New Roman" w:hAnsi="Times New Roman" w:cs="仿宋"/>
          <w:sz w:val="24"/>
        </w:rPr>
        <w:t>18.5投标文件出现重大偏离，不符合招标文件中规定的实质性要求的（★部分为实质性要求）。</w:t>
      </w:r>
    </w:p>
    <w:p w14:paraId="68BB9A42">
      <w:pPr>
        <w:spacing w:line="480" w:lineRule="exact"/>
        <w:ind w:firstLine="480"/>
        <w:rPr>
          <w:rFonts w:ascii="Times New Roman" w:hAnsi="Times New Roman" w:cs="仿宋"/>
          <w:sz w:val="24"/>
        </w:rPr>
      </w:pPr>
      <w:r>
        <w:rPr>
          <w:rFonts w:hint="eastAsia" w:ascii="Times New Roman" w:hAnsi="Times New Roman" w:cs="仿宋"/>
          <w:sz w:val="24"/>
        </w:rPr>
        <w:t>18.6评标委员会认为投标人的报价明显低于其他通过符合性审查投标人的报价，有可能影响产品质量或者不能诚信履约的，且投标人不能在合理的时间内提供说明，证明其报价合理性的。</w:t>
      </w:r>
    </w:p>
    <w:p w14:paraId="0019C22D">
      <w:pPr>
        <w:spacing w:line="480" w:lineRule="exact"/>
        <w:ind w:firstLine="480"/>
        <w:rPr>
          <w:rFonts w:ascii="Times New Roman" w:hAnsi="Times New Roman" w:cs="仿宋"/>
          <w:sz w:val="24"/>
        </w:rPr>
      </w:pPr>
      <w:r>
        <w:rPr>
          <w:rFonts w:hint="eastAsia" w:ascii="Times New Roman" w:hAnsi="Times New Roman" w:cs="仿宋"/>
          <w:sz w:val="24"/>
        </w:rPr>
        <w:t>18.7投标文件未按照招标文件要求加盖CA电子公章的。</w:t>
      </w:r>
    </w:p>
    <w:p w14:paraId="773AF6E9">
      <w:pPr>
        <w:spacing w:line="480" w:lineRule="exact"/>
        <w:ind w:firstLine="480"/>
        <w:rPr>
          <w:rFonts w:ascii="Times New Roman" w:hAnsi="Times New Roman" w:cs="仿宋"/>
          <w:sz w:val="24"/>
        </w:rPr>
      </w:pPr>
      <w:r>
        <w:rPr>
          <w:rFonts w:hint="eastAsia" w:ascii="Times New Roman" w:hAnsi="Times New Roman" w:cs="仿宋"/>
          <w:sz w:val="24"/>
        </w:rPr>
        <w:t>18.8投标人有本招标文件规定的恶意串通投标情形的。</w:t>
      </w:r>
    </w:p>
    <w:p w14:paraId="2C1F3C30">
      <w:pPr>
        <w:spacing w:line="480" w:lineRule="exact"/>
        <w:ind w:firstLine="480"/>
        <w:rPr>
          <w:rFonts w:ascii="Times New Roman" w:hAnsi="Times New Roman" w:cs="仿宋"/>
          <w:sz w:val="24"/>
        </w:rPr>
      </w:pPr>
      <w:r>
        <w:rPr>
          <w:rFonts w:hint="eastAsia" w:ascii="Times New Roman" w:hAnsi="Times New Roman" w:cs="仿宋"/>
          <w:sz w:val="24"/>
        </w:rPr>
        <w:t>18.9投标文件含有采购人不能接受的附加条件的。</w:t>
      </w:r>
    </w:p>
    <w:p w14:paraId="4554C226">
      <w:pPr>
        <w:spacing w:line="480" w:lineRule="exact"/>
        <w:ind w:firstLine="480"/>
        <w:rPr>
          <w:rFonts w:ascii="Times New Roman" w:hAnsi="Times New Roman" w:cs="仿宋"/>
          <w:sz w:val="24"/>
        </w:rPr>
      </w:pPr>
      <w:r>
        <w:rPr>
          <w:rFonts w:hint="eastAsia" w:ascii="Times New Roman" w:hAnsi="Times New Roman" w:cs="仿宋"/>
          <w:sz w:val="24"/>
        </w:rPr>
        <w:t>18.10其他法律、法规及本招标文件规定的属无效投标的情形。</w:t>
      </w:r>
    </w:p>
    <w:p w14:paraId="5FA8F4EF">
      <w:pPr>
        <w:spacing w:line="480" w:lineRule="exact"/>
        <w:ind w:firstLine="482"/>
        <w:rPr>
          <w:rFonts w:ascii="Times New Roman" w:hAnsi="Times New Roman" w:cs="仿宋"/>
          <w:b/>
          <w:sz w:val="24"/>
        </w:rPr>
      </w:pPr>
      <w:r>
        <w:rPr>
          <w:rFonts w:hint="eastAsia" w:ascii="Times New Roman" w:hAnsi="Times New Roman" w:cs="仿宋"/>
          <w:b/>
          <w:sz w:val="24"/>
        </w:rPr>
        <w:t>19、废标情形</w:t>
      </w:r>
    </w:p>
    <w:p w14:paraId="6FC95973">
      <w:pPr>
        <w:spacing w:line="480" w:lineRule="exact"/>
        <w:ind w:firstLine="480"/>
        <w:rPr>
          <w:rFonts w:ascii="Times New Roman" w:hAnsi="Times New Roman" w:cs="仿宋"/>
          <w:sz w:val="24"/>
        </w:rPr>
      </w:pPr>
      <w:r>
        <w:rPr>
          <w:rFonts w:hint="eastAsia" w:ascii="Times New Roman" w:hAnsi="Times New Roman" w:cs="仿宋"/>
          <w:sz w:val="24"/>
        </w:rPr>
        <w:t>19.1符合专业条件的投标人或者对招标文件作实质响应的投标人不足三家的。</w:t>
      </w:r>
    </w:p>
    <w:p w14:paraId="1A798ECF">
      <w:pPr>
        <w:spacing w:line="480" w:lineRule="exact"/>
        <w:ind w:firstLine="480"/>
        <w:rPr>
          <w:rFonts w:ascii="Times New Roman" w:hAnsi="Times New Roman" w:cs="仿宋"/>
          <w:sz w:val="24"/>
        </w:rPr>
      </w:pPr>
      <w:r>
        <w:rPr>
          <w:rFonts w:hint="eastAsia" w:ascii="Times New Roman" w:hAnsi="Times New Roman" w:cs="仿宋"/>
          <w:sz w:val="24"/>
        </w:rPr>
        <w:t>19.2出现影响采购公正的违法、违规行为的。</w:t>
      </w:r>
    </w:p>
    <w:p w14:paraId="446862C1">
      <w:pPr>
        <w:spacing w:line="480" w:lineRule="exact"/>
        <w:ind w:firstLine="480"/>
        <w:rPr>
          <w:rFonts w:ascii="Times New Roman" w:hAnsi="Times New Roman" w:cs="仿宋"/>
          <w:sz w:val="24"/>
        </w:rPr>
      </w:pPr>
      <w:r>
        <w:rPr>
          <w:rFonts w:hint="eastAsia" w:ascii="Times New Roman" w:hAnsi="Times New Roman" w:cs="仿宋"/>
          <w:sz w:val="24"/>
        </w:rPr>
        <w:t>19.3因重大变故，采购任务取消的。</w:t>
      </w:r>
    </w:p>
    <w:p w14:paraId="73A171DB">
      <w:pPr>
        <w:spacing w:line="480" w:lineRule="exact"/>
        <w:ind w:firstLine="480"/>
        <w:rPr>
          <w:rFonts w:ascii="Times New Roman" w:hAnsi="Times New Roman" w:cs="仿宋"/>
          <w:sz w:val="24"/>
        </w:rPr>
      </w:pPr>
      <w:r>
        <w:rPr>
          <w:rFonts w:hint="eastAsia" w:ascii="Times New Roman" w:hAnsi="Times New Roman" w:cs="仿宋"/>
          <w:sz w:val="24"/>
        </w:rPr>
        <w:t>19.4评标委员会认定招标文件存在歧义、重大缺陷导致评审工作无法进行的。</w:t>
      </w:r>
    </w:p>
    <w:p w14:paraId="1399E668">
      <w:pPr>
        <w:spacing w:line="480" w:lineRule="exact"/>
        <w:ind w:firstLine="480"/>
        <w:rPr>
          <w:rFonts w:ascii="Times New Roman" w:hAnsi="Times New Roman" w:cs="仿宋"/>
          <w:sz w:val="24"/>
        </w:rPr>
      </w:pPr>
      <w:r>
        <w:rPr>
          <w:rFonts w:hint="eastAsia" w:ascii="Times New Roman" w:hAnsi="Times New Roman" w:cs="仿宋"/>
          <w:sz w:val="24"/>
        </w:rPr>
        <w:t>19.5在“苏采云”系统规定时间内成功解密电子投标文件的投标人不足3家的。</w:t>
      </w:r>
    </w:p>
    <w:p w14:paraId="1228E366">
      <w:pPr>
        <w:spacing w:line="480" w:lineRule="exact"/>
        <w:ind w:firstLine="482"/>
        <w:rPr>
          <w:rFonts w:ascii="Times New Roman" w:hAnsi="Times New Roman" w:cs="仿宋"/>
          <w:b/>
          <w:sz w:val="24"/>
        </w:rPr>
      </w:pPr>
      <w:r>
        <w:rPr>
          <w:rFonts w:hint="eastAsia" w:ascii="Times New Roman" w:hAnsi="Times New Roman" w:cs="仿宋"/>
          <w:b/>
          <w:sz w:val="24"/>
        </w:rPr>
        <w:t>20、投标人不足三家情形处理</w:t>
      </w:r>
    </w:p>
    <w:p w14:paraId="45A87BB3">
      <w:pPr>
        <w:spacing w:line="480" w:lineRule="exact"/>
        <w:ind w:firstLine="480"/>
        <w:rPr>
          <w:rFonts w:ascii="Times New Roman" w:hAnsi="Times New Roman" w:cs="仿宋"/>
          <w:sz w:val="24"/>
        </w:rPr>
      </w:pPr>
      <w:r>
        <w:rPr>
          <w:rFonts w:hint="eastAsia" w:ascii="Times New Roman" w:hAnsi="Times New Roman" w:cs="仿宋"/>
          <w:sz w:val="24"/>
        </w:rPr>
        <w:t>投标截止后投标人不足3家或者通过资格审查或符合性审查的投标人不足3家的，除采购任务取消情形外，按财政部令第87号第四十三条条款进行处理。</w:t>
      </w:r>
    </w:p>
    <w:p w14:paraId="6B9E4BFB">
      <w:pPr>
        <w:spacing w:line="480" w:lineRule="exact"/>
        <w:ind w:firstLine="482"/>
        <w:rPr>
          <w:rFonts w:ascii="Times New Roman" w:hAnsi="Times New Roman" w:cs="仿宋"/>
          <w:b/>
          <w:sz w:val="24"/>
        </w:rPr>
      </w:pPr>
      <w:r>
        <w:rPr>
          <w:rFonts w:hint="eastAsia" w:ascii="Times New Roman" w:hAnsi="Times New Roman" w:cs="仿宋"/>
          <w:b/>
          <w:sz w:val="24"/>
        </w:rPr>
        <w:t>21、串通投标情形</w:t>
      </w:r>
    </w:p>
    <w:p w14:paraId="32D5C0BD">
      <w:pPr>
        <w:spacing w:line="500" w:lineRule="exact"/>
        <w:ind w:firstLine="480"/>
        <w:rPr>
          <w:rFonts w:hint="eastAsia" w:ascii="黑体" w:hAnsi="黑体" w:eastAsia="黑体"/>
          <w:sz w:val="24"/>
        </w:rPr>
      </w:pPr>
      <w:r>
        <w:rPr>
          <w:rFonts w:hint="eastAsia" w:ascii="黑体" w:hAnsi="黑体" w:eastAsia="黑体"/>
          <w:sz w:val="24"/>
        </w:rPr>
        <w:t>有下列情形之一的，属于恶意串通投标：</w:t>
      </w:r>
    </w:p>
    <w:p w14:paraId="4D4FE382">
      <w:pPr>
        <w:spacing w:line="480" w:lineRule="exact"/>
        <w:ind w:firstLine="480"/>
        <w:rPr>
          <w:rFonts w:ascii="Times New Roman" w:hAnsi="Times New Roman" w:cs="仿宋"/>
          <w:sz w:val="24"/>
        </w:rPr>
      </w:pPr>
      <w:r>
        <w:rPr>
          <w:rFonts w:hint="eastAsia" w:ascii="Times New Roman" w:hAnsi="Times New Roman" w:cs="仿宋"/>
          <w:sz w:val="24"/>
        </w:rPr>
        <w:t>21.1供应商直接或间接从采购人或采购代理机构处获得其他供应商的投标情况，并修改其投标文件；</w:t>
      </w:r>
    </w:p>
    <w:p w14:paraId="0CD7CBB2">
      <w:pPr>
        <w:spacing w:line="480" w:lineRule="exact"/>
        <w:ind w:firstLine="480"/>
        <w:rPr>
          <w:rFonts w:ascii="Times New Roman" w:hAnsi="Times New Roman" w:cs="仿宋"/>
          <w:sz w:val="24"/>
        </w:rPr>
      </w:pPr>
      <w:r>
        <w:rPr>
          <w:rFonts w:hint="eastAsia" w:ascii="Times New Roman" w:hAnsi="Times New Roman" w:cs="仿宋"/>
          <w:sz w:val="24"/>
        </w:rPr>
        <w:t>21.2评审活动开始前供应商直接或间接从采购人或采购代理机构处获得评标委员会组成人员情况；</w:t>
      </w:r>
    </w:p>
    <w:p w14:paraId="4DAE1A7E">
      <w:pPr>
        <w:spacing w:line="480" w:lineRule="exact"/>
        <w:ind w:firstLine="480"/>
        <w:rPr>
          <w:rFonts w:ascii="Times New Roman" w:hAnsi="Times New Roman" w:cs="仿宋"/>
          <w:sz w:val="24"/>
        </w:rPr>
      </w:pPr>
      <w:r>
        <w:rPr>
          <w:rFonts w:hint="eastAsia" w:ascii="Times New Roman" w:hAnsi="Times New Roman" w:cs="仿宋"/>
          <w:sz w:val="24"/>
        </w:rPr>
        <w:t>21.3供应商接受采购人或采购代理机构授意撤换、修改投标文件；</w:t>
      </w:r>
    </w:p>
    <w:p w14:paraId="2B3B41C5">
      <w:pPr>
        <w:spacing w:line="480" w:lineRule="exact"/>
        <w:ind w:firstLine="480"/>
        <w:rPr>
          <w:rFonts w:ascii="Times New Roman" w:hAnsi="Times New Roman" w:cs="仿宋"/>
          <w:sz w:val="24"/>
        </w:rPr>
      </w:pPr>
      <w:r>
        <w:rPr>
          <w:rFonts w:hint="eastAsia" w:ascii="Times New Roman" w:hAnsi="Times New Roman" w:cs="仿宋"/>
          <w:sz w:val="24"/>
        </w:rPr>
        <w:t>21.4供应商之间协商投标报价、技术方案等投标文件实质性内容；</w:t>
      </w:r>
    </w:p>
    <w:p w14:paraId="1B56EEEC">
      <w:pPr>
        <w:spacing w:line="480" w:lineRule="exact"/>
        <w:ind w:firstLine="480"/>
        <w:rPr>
          <w:rFonts w:ascii="Times New Roman" w:hAnsi="Times New Roman" w:cs="仿宋"/>
          <w:sz w:val="24"/>
        </w:rPr>
      </w:pPr>
      <w:r>
        <w:rPr>
          <w:rFonts w:hint="eastAsia" w:ascii="Times New Roman" w:hAnsi="Times New Roman" w:cs="仿宋"/>
          <w:sz w:val="24"/>
        </w:rPr>
        <w:t>21.5属于同一集团、协会、商会等组织成员的供应商按照该组织要求协同投标；</w:t>
      </w:r>
    </w:p>
    <w:p w14:paraId="71188ABB">
      <w:pPr>
        <w:spacing w:line="480" w:lineRule="exact"/>
        <w:ind w:firstLine="480"/>
        <w:rPr>
          <w:rFonts w:ascii="Times New Roman" w:hAnsi="Times New Roman" w:cs="仿宋"/>
          <w:sz w:val="24"/>
        </w:rPr>
      </w:pPr>
      <w:r>
        <w:rPr>
          <w:rFonts w:hint="eastAsia" w:ascii="Times New Roman" w:hAnsi="Times New Roman" w:cs="仿宋"/>
          <w:sz w:val="24"/>
        </w:rPr>
        <w:t>21.6供应商之间事先约定由某一特定供应商中标、成交；</w:t>
      </w:r>
    </w:p>
    <w:p w14:paraId="558F0E36">
      <w:pPr>
        <w:spacing w:line="480" w:lineRule="exact"/>
        <w:ind w:firstLine="480"/>
        <w:rPr>
          <w:rFonts w:ascii="Times New Roman" w:hAnsi="Times New Roman" w:cs="仿宋"/>
          <w:sz w:val="24"/>
        </w:rPr>
      </w:pPr>
      <w:r>
        <w:rPr>
          <w:rFonts w:hint="eastAsia" w:ascii="Times New Roman" w:hAnsi="Times New Roman" w:cs="仿宋"/>
          <w:sz w:val="24"/>
        </w:rPr>
        <w:t>21.7供应商之间商定部分供应商放弃投标或者放弃中标、成交；</w:t>
      </w:r>
    </w:p>
    <w:p w14:paraId="6C210535">
      <w:pPr>
        <w:spacing w:line="480" w:lineRule="exact"/>
        <w:ind w:firstLine="480"/>
        <w:rPr>
          <w:rFonts w:ascii="Times New Roman" w:hAnsi="Times New Roman" w:cs="仿宋"/>
          <w:sz w:val="24"/>
        </w:rPr>
      </w:pPr>
      <w:r>
        <w:rPr>
          <w:rFonts w:hint="eastAsia" w:ascii="Times New Roman" w:hAnsi="Times New Roman" w:cs="仿宋"/>
          <w:sz w:val="24"/>
        </w:rPr>
        <w:t>21.8供应商与采购人或采购代理机构之间、供应商相互之间为谋求特定供应商中标成交或者排斥其他供应商的其他串通行为；</w:t>
      </w:r>
    </w:p>
    <w:p w14:paraId="49D1A90E">
      <w:pPr>
        <w:spacing w:line="500" w:lineRule="exact"/>
        <w:ind w:firstLine="482"/>
        <w:rPr>
          <w:rFonts w:hint="eastAsia" w:ascii="黑体" w:hAnsi="黑体" w:eastAsia="黑体"/>
          <w:sz w:val="24"/>
        </w:rPr>
      </w:pPr>
      <w:r>
        <w:rPr>
          <w:rFonts w:hint="eastAsia" w:ascii="黑体" w:hAnsi="黑体" w:eastAsia="黑体"/>
          <w:sz w:val="24"/>
        </w:rPr>
        <w:t>有下列情形之一的，视为投标人串通投标，其投标无效：</w:t>
      </w:r>
    </w:p>
    <w:p w14:paraId="0B4F6005">
      <w:pPr>
        <w:spacing w:line="480" w:lineRule="exact"/>
        <w:ind w:firstLine="480"/>
        <w:rPr>
          <w:rFonts w:ascii="Times New Roman" w:hAnsi="Times New Roman" w:cs="仿宋"/>
          <w:sz w:val="24"/>
        </w:rPr>
      </w:pPr>
      <w:r>
        <w:rPr>
          <w:rFonts w:hint="eastAsia" w:ascii="Times New Roman" w:hAnsi="Times New Roman" w:cs="仿宋"/>
          <w:sz w:val="24"/>
        </w:rPr>
        <w:t>21.9不同投标人的投标文件由同一单位或者个人编制；</w:t>
      </w:r>
    </w:p>
    <w:p w14:paraId="7F2362CC">
      <w:pPr>
        <w:spacing w:line="480" w:lineRule="exact"/>
        <w:ind w:firstLine="480"/>
        <w:rPr>
          <w:rFonts w:ascii="Times New Roman" w:hAnsi="Times New Roman" w:cs="仿宋"/>
          <w:sz w:val="24"/>
        </w:rPr>
      </w:pPr>
      <w:r>
        <w:rPr>
          <w:rFonts w:hint="eastAsia" w:ascii="Times New Roman" w:hAnsi="Times New Roman" w:cs="仿宋"/>
          <w:sz w:val="24"/>
        </w:rPr>
        <w:t>21.10不同投标人委托同一单位或者个人办理投标事宜；</w:t>
      </w:r>
    </w:p>
    <w:p w14:paraId="0B923B27">
      <w:pPr>
        <w:spacing w:line="480" w:lineRule="exact"/>
        <w:ind w:firstLine="480"/>
        <w:rPr>
          <w:rFonts w:ascii="Times New Roman" w:hAnsi="Times New Roman" w:cs="仿宋"/>
          <w:sz w:val="24"/>
        </w:rPr>
      </w:pPr>
      <w:r>
        <w:rPr>
          <w:rFonts w:hint="eastAsia" w:ascii="Times New Roman" w:hAnsi="Times New Roman" w:cs="仿宋"/>
          <w:sz w:val="24"/>
        </w:rPr>
        <w:t>21.11不同投标人的投标文件载明的项目管理成员或者联系人员为同一人；</w:t>
      </w:r>
    </w:p>
    <w:p w14:paraId="03F3F135">
      <w:pPr>
        <w:spacing w:line="480" w:lineRule="exact"/>
        <w:ind w:firstLine="480"/>
        <w:rPr>
          <w:rFonts w:ascii="Times New Roman" w:hAnsi="Times New Roman" w:cs="仿宋"/>
          <w:sz w:val="24"/>
        </w:rPr>
      </w:pPr>
      <w:r>
        <w:rPr>
          <w:rFonts w:hint="eastAsia" w:ascii="Times New Roman" w:hAnsi="Times New Roman" w:cs="仿宋"/>
          <w:sz w:val="24"/>
        </w:rPr>
        <w:t>21.12不同投标人的投标文件异常一致或者投标报价呈规律性差异；</w:t>
      </w:r>
    </w:p>
    <w:p w14:paraId="40792DE9">
      <w:pPr>
        <w:spacing w:line="480" w:lineRule="exact"/>
        <w:ind w:firstLine="480"/>
        <w:rPr>
          <w:rFonts w:ascii="Times New Roman" w:hAnsi="Times New Roman" w:cs="仿宋"/>
          <w:sz w:val="24"/>
        </w:rPr>
      </w:pPr>
      <w:r>
        <w:rPr>
          <w:rFonts w:hint="eastAsia" w:ascii="Times New Roman" w:hAnsi="Times New Roman" w:cs="仿宋"/>
          <w:sz w:val="24"/>
        </w:rPr>
        <w:t>21.13不同投标人的投标文件相互混装；</w:t>
      </w:r>
    </w:p>
    <w:p w14:paraId="03E30B34">
      <w:pPr>
        <w:spacing w:line="480" w:lineRule="exact"/>
        <w:ind w:firstLine="480"/>
        <w:rPr>
          <w:rFonts w:ascii="Times New Roman" w:hAnsi="Times New Roman" w:cs="仿宋"/>
          <w:sz w:val="24"/>
        </w:rPr>
      </w:pPr>
      <w:r>
        <w:rPr>
          <w:rFonts w:hint="eastAsia" w:ascii="Times New Roman" w:hAnsi="Times New Roman" w:cs="仿宋"/>
          <w:sz w:val="24"/>
        </w:rPr>
        <w:t>21.14不同投标人的投标保证金从同一单位或者个人的账户转出。</w:t>
      </w:r>
    </w:p>
    <w:p w14:paraId="38318F46">
      <w:pPr>
        <w:spacing w:line="480" w:lineRule="exact"/>
        <w:ind w:firstLine="482"/>
        <w:rPr>
          <w:rFonts w:ascii="Times New Roman" w:hAnsi="Times New Roman" w:cs="仿宋"/>
          <w:b/>
          <w:sz w:val="24"/>
        </w:rPr>
      </w:pPr>
      <w:r>
        <w:rPr>
          <w:rFonts w:hint="eastAsia" w:ascii="Times New Roman" w:hAnsi="Times New Roman" w:cs="仿宋"/>
          <w:b/>
          <w:sz w:val="24"/>
        </w:rPr>
        <w:t>22、</w:t>
      </w:r>
      <w:bookmarkStart w:id="100" w:name="OLE_LINK4"/>
      <w:r>
        <w:rPr>
          <w:rFonts w:hint="eastAsia" w:ascii="Times New Roman" w:hAnsi="Times New Roman" w:cs="仿宋"/>
          <w:b/>
          <w:sz w:val="24"/>
        </w:rPr>
        <w:t>取消中标候选人资格情形</w:t>
      </w:r>
      <w:bookmarkEnd w:id="100"/>
    </w:p>
    <w:p w14:paraId="605251E9">
      <w:pPr>
        <w:spacing w:line="480" w:lineRule="exact"/>
        <w:ind w:firstLine="480"/>
        <w:rPr>
          <w:rFonts w:ascii="Times New Roman" w:hAnsi="Times New Roman" w:cs="仿宋"/>
          <w:sz w:val="24"/>
        </w:rPr>
      </w:pPr>
      <w:r>
        <w:rPr>
          <w:rFonts w:hint="eastAsia" w:ascii="Times New Roman" w:hAnsi="Times New Roman" w:cs="仿宋"/>
          <w:sz w:val="24"/>
        </w:rPr>
        <w:t>22.1提供虚假材料谋取中标的；</w:t>
      </w:r>
    </w:p>
    <w:p w14:paraId="511D3D8C">
      <w:pPr>
        <w:spacing w:line="480" w:lineRule="exact"/>
        <w:ind w:firstLine="480"/>
        <w:rPr>
          <w:rFonts w:ascii="Times New Roman" w:hAnsi="Times New Roman" w:cs="仿宋"/>
          <w:sz w:val="24"/>
        </w:rPr>
      </w:pPr>
      <w:r>
        <w:rPr>
          <w:rFonts w:hint="eastAsia" w:ascii="Times New Roman" w:hAnsi="Times New Roman" w:cs="仿宋"/>
          <w:sz w:val="24"/>
        </w:rPr>
        <w:t>22.2采取不正当手段诋毁、排挤其他投标人的；</w:t>
      </w:r>
    </w:p>
    <w:p w14:paraId="69CEFEE5">
      <w:pPr>
        <w:spacing w:line="480" w:lineRule="exact"/>
        <w:ind w:firstLine="480"/>
        <w:rPr>
          <w:rFonts w:ascii="Times New Roman" w:hAnsi="Times New Roman" w:cs="仿宋"/>
          <w:sz w:val="24"/>
        </w:rPr>
      </w:pPr>
      <w:r>
        <w:rPr>
          <w:rFonts w:hint="eastAsia" w:ascii="Times New Roman" w:hAnsi="Times New Roman" w:cs="仿宋"/>
          <w:sz w:val="24"/>
        </w:rPr>
        <w:t>22.3与采购人、其他投标人或者采购代理机构恶意串通的；</w:t>
      </w:r>
    </w:p>
    <w:p w14:paraId="45158BA1">
      <w:pPr>
        <w:spacing w:line="480" w:lineRule="exact"/>
        <w:ind w:firstLine="480"/>
        <w:rPr>
          <w:rFonts w:ascii="Times New Roman" w:hAnsi="Times New Roman" w:cs="仿宋"/>
          <w:sz w:val="24"/>
        </w:rPr>
      </w:pPr>
      <w:r>
        <w:rPr>
          <w:rFonts w:hint="eastAsia" w:ascii="Times New Roman" w:hAnsi="Times New Roman" w:cs="仿宋"/>
          <w:sz w:val="24"/>
        </w:rPr>
        <w:t>22.4向采购人、采购代理机构行贿或者提供其他不正当利益的；</w:t>
      </w:r>
    </w:p>
    <w:p w14:paraId="669A83AA">
      <w:pPr>
        <w:spacing w:line="480" w:lineRule="exact"/>
        <w:ind w:firstLine="480"/>
        <w:rPr>
          <w:rFonts w:ascii="Times New Roman" w:hAnsi="Times New Roman" w:cs="仿宋"/>
          <w:sz w:val="24"/>
        </w:rPr>
      </w:pPr>
      <w:r>
        <w:rPr>
          <w:rFonts w:hint="eastAsia" w:ascii="Times New Roman" w:hAnsi="Times New Roman" w:cs="仿宋"/>
          <w:sz w:val="24"/>
        </w:rPr>
        <w:t>22.5未在规定时间内与采购人签订采购合同的；</w:t>
      </w:r>
    </w:p>
    <w:p w14:paraId="50BA0B57">
      <w:pPr>
        <w:spacing w:line="480" w:lineRule="exact"/>
        <w:ind w:firstLine="480"/>
        <w:rPr>
          <w:rFonts w:ascii="Times New Roman" w:hAnsi="Times New Roman" w:cs="仿宋"/>
          <w:sz w:val="24"/>
        </w:rPr>
      </w:pPr>
      <w:r>
        <w:rPr>
          <w:rFonts w:hint="eastAsia" w:ascii="Times New Roman" w:hAnsi="Times New Roman" w:cs="仿宋"/>
          <w:sz w:val="24"/>
        </w:rPr>
        <w:t>22.6法律、法规规定的其它情况。</w:t>
      </w:r>
      <w:bookmarkStart w:id="101" w:name="_Toc81575198"/>
      <w:bookmarkStart w:id="102" w:name="_Toc6494"/>
      <w:bookmarkStart w:id="103" w:name="_Toc81575161"/>
      <w:bookmarkStart w:id="104" w:name="_Toc2391"/>
    </w:p>
    <w:p w14:paraId="0C51E8BE">
      <w:pPr>
        <w:spacing w:line="480" w:lineRule="exact"/>
        <w:ind w:firstLine="321"/>
        <w:outlineLvl w:val="1"/>
        <w:rPr>
          <w:rFonts w:ascii="Arial" w:hAnsi="Arial" w:cs="Arial"/>
          <w:b/>
          <w:bCs/>
          <w:sz w:val="32"/>
        </w:rPr>
      </w:pPr>
      <w:r>
        <w:rPr>
          <w:rFonts w:hint="eastAsia" w:ascii="Arial" w:hAnsi="Arial" w:cs="Arial"/>
          <w:b/>
          <w:bCs/>
          <w:sz w:val="32"/>
        </w:rPr>
        <w:t>七、中标及合同签订</w:t>
      </w:r>
      <w:bookmarkEnd w:id="101"/>
      <w:bookmarkEnd w:id="102"/>
      <w:bookmarkEnd w:id="103"/>
      <w:bookmarkEnd w:id="104"/>
    </w:p>
    <w:p w14:paraId="3D5A7639">
      <w:pPr>
        <w:spacing w:line="500" w:lineRule="exact"/>
        <w:ind w:firstLine="482"/>
        <w:rPr>
          <w:rFonts w:ascii="Times New Roman" w:hAnsi="Times New Roman" w:cs="仿宋"/>
          <w:b/>
          <w:sz w:val="24"/>
        </w:rPr>
      </w:pPr>
      <w:r>
        <w:rPr>
          <w:rFonts w:hint="eastAsia" w:ascii="Times New Roman" w:hAnsi="Times New Roman" w:cs="仿宋"/>
          <w:b/>
          <w:sz w:val="24"/>
        </w:rPr>
        <w:t>23、确定中标人</w:t>
      </w:r>
    </w:p>
    <w:p w14:paraId="52764132">
      <w:pPr>
        <w:spacing w:line="480" w:lineRule="exact"/>
        <w:ind w:firstLine="480"/>
        <w:rPr>
          <w:rFonts w:ascii="Times New Roman" w:hAnsi="Times New Roman" w:cs="仿宋"/>
          <w:sz w:val="24"/>
        </w:rPr>
      </w:pPr>
      <w:r>
        <w:rPr>
          <w:rFonts w:hint="eastAsia" w:ascii="Times New Roman" w:hAnsi="Times New Roman" w:cs="仿宋"/>
          <w:sz w:val="24"/>
        </w:rPr>
        <w:t>23.1采购人应当自收到评审报告之日起5个工作日内在评审报告推荐的中标候选人中按顺序确定中标人。</w:t>
      </w:r>
    </w:p>
    <w:p w14:paraId="1DB008DD">
      <w:pPr>
        <w:spacing w:line="480" w:lineRule="exact"/>
        <w:ind w:firstLine="480"/>
        <w:rPr>
          <w:rFonts w:ascii="Times New Roman" w:hAnsi="Times New Roman" w:cs="仿宋"/>
          <w:sz w:val="24"/>
        </w:rPr>
      </w:pPr>
      <w:r>
        <w:rPr>
          <w:rFonts w:hint="eastAsia" w:ascii="Times New Roman" w:hAnsi="Times New Roman" w:cs="仿宋"/>
          <w:sz w:val="24"/>
        </w:rPr>
        <w:t>23.2中标人确定之日起2个工作日内，采购人、采购代理机构将发布中标结果，中标公告的公告期限为1个工作日。</w:t>
      </w:r>
    </w:p>
    <w:p w14:paraId="0550B6C5">
      <w:pPr>
        <w:spacing w:line="480" w:lineRule="exact"/>
        <w:ind w:firstLine="480"/>
        <w:rPr>
          <w:rFonts w:ascii="Times New Roman" w:hAnsi="Times New Roman" w:cs="仿宋"/>
          <w:sz w:val="24"/>
        </w:rPr>
      </w:pPr>
      <w:r>
        <w:rPr>
          <w:rFonts w:hint="eastAsia" w:ascii="Times New Roman" w:hAnsi="Times New Roman" w:cs="仿宋"/>
          <w:sz w:val="24"/>
        </w:rPr>
        <w:t>23.3采购人确定正被列为失信被执行人的投标人为中标人的，中标结果无效。</w:t>
      </w:r>
    </w:p>
    <w:p w14:paraId="048044B0">
      <w:pPr>
        <w:spacing w:line="500" w:lineRule="exact"/>
        <w:ind w:firstLine="482"/>
        <w:rPr>
          <w:rFonts w:ascii="Times New Roman" w:hAnsi="Times New Roman" w:cs="仿宋"/>
          <w:b/>
          <w:sz w:val="24"/>
        </w:rPr>
      </w:pPr>
      <w:r>
        <w:rPr>
          <w:rFonts w:hint="eastAsia" w:ascii="Times New Roman" w:hAnsi="Times New Roman" w:cs="仿宋"/>
          <w:b/>
          <w:sz w:val="24"/>
        </w:rPr>
        <w:t>24、中标通知书</w:t>
      </w:r>
    </w:p>
    <w:p w14:paraId="47D7D25A">
      <w:pPr>
        <w:spacing w:line="480" w:lineRule="exact"/>
        <w:ind w:firstLine="480"/>
        <w:rPr>
          <w:rFonts w:ascii="Times New Roman" w:hAnsi="Times New Roman" w:cs="仿宋"/>
          <w:sz w:val="24"/>
        </w:rPr>
      </w:pPr>
      <w:r>
        <w:rPr>
          <w:rFonts w:hint="eastAsia" w:ascii="Times New Roman" w:hAnsi="Times New Roman" w:cs="仿宋"/>
          <w:sz w:val="24"/>
        </w:rPr>
        <w:t>24.1在公告中标结果的同时，采购代理机构将向中标人发出中标通知书。中标人使用CA数字证书登录“苏采云”系统及时下载中标通知书。</w:t>
      </w:r>
    </w:p>
    <w:p w14:paraId="3DADAC4C">
      <w:pPr>
        <w:spacing w:line="480" w:lineRule="exact"/>
        <w:ind w:firstLine="480"/>
        <w:rPr>
          <w:rFonts w:ascii="Times New Roman" w:hAnsi="Times New Roman" w:cs="仿宋"/>
          <w:sz w:val="24"/>
        </w:rPr>
      </w:pPr>
      <w:r>
        <w:rPr>
          <w:rFonts w:hint="eastAsia" w:ascii="Times New Roman" w:hAnsi="Times New Roman" w:cs="仿宋"/>
          <w:sz w:val="24"/>
        </w:rPr>
        <w:t>24.2中标通知书发出后，采购人改变中标结果的，或者中标人放弃中标项目的，应当依法承担法律责任。</w:t>
      </w:r>
    </w:p>
    <w:p w14:paraId="4AB7C523">
      <w:pPr>
        <w:spacing w:line="480" w:lineRule="exact"/>
        <w:ind w:firstLine="480"/>
        <w:rPr>
          <w:rFonts w:ascii="Times New Roman" w:hAnsi="Times New Roman" w:cs="仿宋"/>
          <w:sz w:val="24"/>
        </w:rPr>
      </w:pPr>
      <w:r>
        <w:rPr>
          <w:rFonts w:hint="eastAsia" w:ascii="Times New Roman" w:hAnsi="Times New Roman" w:cs="仿宋"/>
          <w:sz w:val="24"/>
        </w:rPr>
        <w:t>24.3采用综合评分法评审的，未中标人可于中标结果公告期限届满之日起通过“苏采云”系统查看</w:t>
      </w:r>
      <w:bookmarkStart w:id="105" w:name="OLE_LINK5"/>
      <w:r>
        <w:rPr>
          <w:rFonts w:hint="eastAsia" w:ascii="Times New Roman" w:hAnsi="Times New Roman" w:cs="仿宋"/>
          <w:sz w:val="24"/>
        </w:rPr>
        <w:t>自己的评审得分及排序情况。</w:t>
      </w:r>
      <w:bookmarkEnd w:id="105"/>
    </w:p>
    <w:p w14:paraId="0712AE47">
      <w:pPr>
        <w:spacing w:line="500" w:lineRule="exact"/>
        <w:ind w:firstLine="482"/>
        <w:rPr>
          <w:rFonts w:ascii="Times New Roman" w:hAnsi="Times New Roman" w:cs="仿宋"/>
          <w:b/>
          <w:sz w:val="24"/>
        </w:rPr>
      </w:pPr>
      <w:r>
        <w:rPr>
          <w:rFonts w:hint="eastAsia" w:ascii="Times New Roman" w:hAnsi="Times New Roman" w:cs="仿宋"/>
          <w:b/>
          <w:sz w:val="24"/>
        </w:rPr>
        <w:t>25、授予合同</w:t>
      </w:r>
    </w:p>
    <w:p w14:paraId="72B4961C">
      <w:pPr>
        <w:spacing w:line="480" w:lineRule="exact"/>
        <w:ind w:firstLine="480"/>
        <w:rPr>
          <w:rFonts w:ascii="Times New Roman" w:hAnsi="Times New Roman" w:cs="仿宋"/>
          <w:sz w:val="24"/>
        </w:rPr>
      </w:pPr>
      <w:r>
        <w:rPr>
          <w:rFonts w:hint="eastAsia" w:ascii="Times New Roman" w:hAnsi="Times New Roman" w:cs="仿宋"/>
          <w:sz w:val="24"/>
        </w:rPr>
        <w:t>25.1采购人与中标人应当在中标通知书发出之日起15日内签订政府采购合同。招标文件、中标人的投标文件以及评标过程中有关澄清文件均作为合同附件。</w:t>
      </w:r>
    </w:p>
    <w:p w14:paraId="14EF927B">
      <w:pPr>
        <w:spacing w:line="480" w:lineRule="exact"/>
        <w:ind w:firstLine="480"/>
        <w:rPr>
          <w:rFonts w:ascii="Times New Roman" w:hAnsi="Times New Roman" w:cs="仿宋"/>
          <w:sz w:val="24"/>
        </w:rPr>
      </w:pPr>
      <w:r>
        <w:rPr>
          <w:rFonts w:hint="eastAsia" w:ascii="Times New Roman" w:hAnsi="Times New Roman" w:cs="仿宋"/>
          <w:sz w:val="24"/>
        </w:rPr>
        <w:t>25.2采购人在自合同签订之日起2个工作日内，将合同在指定的媒体上公告。</w:t>
      </w:r>
    </w:p>
    <w:p w14:paraId="45D33826">
      <w:pPr>
        <w:spacing w:line="480" w:lineRule="exact"/>
        <w:ind w:firstLine="482"/>
        <w:rPr>
          <w:rFonts w:ascii="Times New Roman" w:hAnsi="Times New Roman" w:cs="仿宋"/>
          <w:b/>
          <w:sz w:val="24"/>
        </w:rPr>
      </w:pPr>
      <w:r>
        <w:rPr>
          <w:rFonts w:hint="eastAsia" w:ascii="Times New Roman" w:hAnsi="Times New Roman" w:cs="仿宋"/>
          <w:b/>
          <w:sz w:val="24"/>
        </w:rPr>
        <w:t>26、履约保证金</w:t>
      </w:r>
    </w:p>
    <w:p w14:paraId="531DDDE0">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b/>
          <w:bCs/>
          <w:sz w:val="24"/>
          <w:u w:val="single"/>
        </w:rPr>
        <w:t>（1）</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3BD5AC92">
      <w:pPr>
        <w:spacing w:line="480" w:lineRule="exact"/>
        <w:ind w:firstLine="480"/>
        <w:rPr>
          <w:rFonts w:ascii="Times New Roman" w:hAnsi="Times New Roman" w:cs="仿宋"/>
          <w:sz w:val="24"/>
        </w:rPr>
      </w:pPr>
      <w:r>
        <w:rPr>
          <w:rFonts w:hint="eastAsia" w:ascii="Times New Roman" w:hAnsi="Times New Roman" w:cs="仿宋"/>
          <w:sz w:val="24"/>
        </w:rPr>
        <w:t>（1）本项目不收取履约保证金。</w:t>
      </w:r>
    </w:p>
    <w:p w14:paraId="0F4A40D9">
      <w:pPr>
        <w:spacing w:line="480" w:lineRule="exact"/>
        <w:ind w:firstLine="480"/>
        <w:rPr>
          <w:rFonts w:ascii="Times New Roman" w:hAnsi="Times New Roman" w:cs="仿宋"/>
          <w:sz w:val="24"/>
        </w:rPr>
      </w:pPr>
      <w:r>
        <w:rPr>
          <w:rFonts w:hint="eastAsia" w:ascii="Times New Roman" w:hAnsi="Times New Roman" w:cs="仿宋"/>
          <w:sz w:val="24"/>
        </w:rPr>
        <w:t>（2）本项目收取履约保证金。</w:t>
      </w:r>
    </w:p>
    <w:p w14:paraId="2EA67636">
      <w:pPr>
        <w:spacing w:line="480" w:lineRule="exact"/>
        <w:ind w:firstLine="480"/>
        <w:rPr>
          <w:rFonts w:ascii="Times New Roman" w:hAnsi="Times New Roman" w:cs="仿宋"/>
          <w:sz w:val="24"/>
        </w:rPr>
      </w:pPr>
      <w:r>
        <w:rPr>
          <w:rFonts w:hint="eastAsia" w:ascii="Times New Roman" w:hAnsi="Times New Roman" w:cs="仿宋"/>
          <w:sz w:val="24"/>
        </w:rPr>
        <w:t>26.1履约保证金提交形式</w:t>
      </w:r>
    </w:p>
    <w:p w14:paraId="4311C3FE">
      <w:pPr>
        <w:spacing w:line="480" w:lineRule="exact"/>
        <w:ind w:firstLine="480"/>
        <w:rPr>
          <w:rFonts w:ascii="Times New Roman" w:hAnsi="Times New Roman" w:cs="仿宋"/>
          <w:sz w:val="24"/>
        </w:rPr>
      </w:pPr>
      <w:r>
        <w:rPr>
          <w:rFonts w:hint="eastAsia" w:ascii="Times New Roman" w:hAnsi="Times New Roman" w:cs="仿宋"/>
          <w:sz w:val="24"/>
        </w:rPr>
        <w:t>履约保证金应在采购合同签订前提交，除银行电汇、网上银行、数字人民币外，投标人还可选用银行保函、担保公司的保证担保或保险公司的保证保险等多种形式向采购人缴纳。</w:t>
      </w:r>
    </w:p>
    <w:p w14:paraId="1B98C0F7">
      <w:pPr>
        <w:spacing w:line="480" w:lineRule="exact"/>
        <w:ind w:firstLine="480"/>
        <w:rPr>
          <w:rFonts w:ascii="Times New Roman" w:hAnsi="Times New Roman" w:cs="仿宋"/>
          <w:sz w:val="24"/>
        </w:rPr>
      </w:pPr>
      <w:r>
        <w:rPr>
          <w:rFonts w:hint="eastAsia" w:ascii="Times New Roman" w:hAnsi="Times New Roman" w:cs="仿宋"/>
          <w:sz w:val="24"/>
        </w:rPr>
        <w:t>26.2履约保证金提交金额</w:t>
      </w:r>
    </w:p>
    <w:p w14:paraId="4E2F8777">
      <w:pPr>
        <w:spacing w:line="480" w:lineRule="exact"/>
        <w:ind w:firstLine="480"/>
        <w:rPr>
          <w:rFonts w:ascii="Times New Roman" w:hAnsi="Times New Roman" w:cs="仿宋"/>
          <w:sz w:val="24"/>
        </w:rPr>
      </w:pPr>
      <w:r>
        <w:rPr>
          <w:rFonts w:hint="eastAsia" w:ascii="Times New Roman" w:hAnsi="Times New Roman" w:cs="仿宋"/>
          <w:sz w:val="24"/>
        </w:rPr>
        <w:t>按采购合同总价的</w:t>
      </w:r>
      <w:r>
        <w:rPr>
          <w:rFonts w:hint="eastAsia" w:ascii="Times New Roman" w:hAnsi="Times New Roman" w:cs="仿宋"/>
          <w:sz w:val="24"/>
          <w:u w:val="single"/>
        </w:rPr>
        <w:t xml:space="preserve"> / </w:t>
      </w:r>
      <w:r>
        <w:rPr>
          <w:rFonts w:hint="eastAsia" w:ascii="Times New Roman" w:hAnsi="Times New Roman" w:cs="仿宋"/>
          <w:sz w:val="24"/>
        </w:rPr>
        <w:t>%提交。</w:t>
      </w:r>
    </w:p>
    <w:p w14:paraId="106CC1DE">
      <w:pPr>
        <w:spacing w:line="480" w:lineRule="exact"/>
        <w:ind w:firstLine="480"/>
        <w:rPr>
          <w:rFonts w:ascii="Times New Roman" w:hAnsi="Times New Roman" w:cs="仿宋"/>
          <w:sz w:val="24"/>
        </w:rPr>
      </w:pPr>
      <w:r>
        <w:rPr>
          <w:rFonts w:hint="eastAsia" w:ascii="Times New Roman" w:hAnsi="Times New Roman" w:cs="仿宋"/>
          <w:sz w:val="24"/>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%（履约保证金原提交金额的6折）提交。办理流程、偿付等内容见江苏政府采购网“保险保函”模块。</w:t>
      </w:r>
    </w:p>
    <w:p w14:paraId="375608C3">
      <w:pPr>
        <w:spacing w:line="480" w:lineRule="exact"/>
        <w:ind w:firstLine="480"/>
        <w:rPr>
          <w:rFonts w:ascii="Times New Roman" w:hAnsi="Times New Roman" w:cs="仿宋"/>
          <w:sz w:val="24"/>
        </w:rPr>
      </w:pPr>
      <w:r>
        <w:rPr>
          <w:rFonts w:hint="eastAsia" w:ascii="Times New Roman" w:hAnsi="Times New Roman" w:cs="仿宋"/>
          <w:sz w:val="24"/>
        </w:rPr>
        <w:t>26.3履约保证金退还方式</w:t>
      </w:r>
    </w:p>
    <w:p w14:paraId="7A9AF3A2">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2581830B">
      <w:pPr>
        <w:spacing w:line="480" w:lineRule="exact"/>
        <w:ind w:firstLine="480"/>
        <w:rPr>
          <w:rFonts w:ascii="Times New Roman" w:hAnsi="Times New Roman" w:cs="仿宋"/>
          <w:sz w:val="24"/>
        </w:rPr>
      </w:pPr>
      <w:r>
        <w:rPr>
          <w:rFonts w:hint="eastAsia" w:ascii="Times New Roman" w:hAnsi="Times New Roman" w:cs="仿宋"/>
          <w:sz w:val="24"/>
        </w:rPr>
        <w:t>26.4履约保证金退还条件</w:t>
      </w:r>
    </w:p>
    <w:p w14:paraId="748CF3C4">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5E709DF0">
      <w:pPr>
        <w:spacing w:line="480" w:lineRule="exact"/>
        <w:ind w:firstLine="480"/>
        <w:rPr>
          <w:rFonts w:ascii="Times New Roman" w:hAnsi="Times New Roman" w:cs="仿宋"/>
          <w:sz w:val="24"/>
        </w:rPr>
      </w:pPr>
      <w:r>
        <w:rPr>
          <w:rFonts w:hint="eastAsia" w:ascii="Times New Roman" w:hAnsi="Times New Roman" w:cs="仿宋"/>
          <w:sz w:val="24"/>
        </w:rPr>
        <w:t>26.5履约保证金退还时间</w:t>
      </w:r>
    </w:p>
    <w:p w14:paraId="2167E438">
      <w:pPr>
        <w:spacing w:line="480" w:lineRule="exact"/>
        <w:ind w:firstLine="480"/>
        <w:rPr>
          <w:rFonts w:ascii="Times New Roman" w:hAnsi="Times New Roman" w:cs="仿宋"/>
          <w:sz w:val="24"/>
        </w:rPr>
      </w:pPr>
      <w:r>
        <w:rPr>
          <w:rFonts w:hint="eastAsia" w:ascii="Times New Roman" w:hAnsi="Times New Roman" w:cs="仿宋"/>
          <w:sz w:val="24"/>
        </w:rPr>
        <w:t>采购人收到投标人退付申请后5个工作日内退还。</w:t>
      </w:r>
    </w:p>
    <w:p w14:paraId="29AAFEA1">
      <w:pPr>
        <w:spacing w:line="480" w:lineRule="exact"/>
        <w:ind w:firstLine="480"/>
        <w:rPr>
          <w:rFonts w:ascii="Times New Roman" w:hAnsi="Times New Roman" w:cs="仿宋"/>
          <w:sz w:val="24"/>
        </w:rPr>
      </w:pPr>
      <w:r>
        <w:rPr>
          <w:rFonts w:hint="eastAsia" w:ascii="Times New Roman" w:hAnsi="Times New Roman" w:cs="仿宋"/>
          <w:sz w:val="24"/>
        </w:rPr>
        <w:t>26.6履约保证金不予退还情形</w:t>
      </w:r>
    </w:p>
    <w:p w14:paraId="1FF72881">
      <w:pPr>
        <w:spacing w:line="480" w:lineRule="exact"/>
        <w:ind w:firstLine="480"/>
        <w:rPr>
          <w:rFonts w:ascii="Times New Roman" w:hAnsi="Times New Roman" w:cs="仿宋"/>
          <w:sz w:val="24"/>
        </w:rPr>
      </w:pPr>
      <w:r>
        <w:rPr>
          <w:rFonts w:hint="eastAsia" w:ascii="Times New Roman" w:hAnsi="Times New Roman" w:cs="仿宋"/>
          <w:sz w:val="24"/>
        </w:rPr>
        <w:t>除不可抗力外，中标人不履行与采购人订立的采购合同的，履约保证金不予退还，给采购人造成的损失超过履约保证金数额的，还应对超过部分予以赔偿。</w:t>
      </w:r>
    </w:p>
    <w:p w14:paraId="67D99150">
      <w:pPr>
        <w:spacing w:line="480" w:lineRule="exact"/>
        <w:ind w:firstLine="480"/>
        <w:rPr>
          <w:rFonts w:ascii="Times New Roman" w:hAnsi="Times New Roman" w:cs="仿宋"/>
          <w:sz w:val="24"/>
        </w:rPr>
      </w:pPr>
      <w:r>
        <w:rPr>
          <w:rFonts w:hint="eastAsia" w:ascii="Times New Roman" w:hAnsi="Times New Roman" w:cs="仿宋"/>
          <w:sz w:val="24"/>
        </w:rPr>
        <w:t>26.7逾期退还履约保证金违约责任</w:t>
      </w:r>
    </w:p>
    <w:p w14:paraId="20A88999">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采购人逾期退还履约保证金的，除应退还履约保证金外，还应按中国人民银行同期贷款基准利率上浮20％后的利率支付超期资金占用费，但因投标人自身原因导致无法及时退还的除外。</w:t>
      </w:r>
    </w:p>
    <w:p w14:paraId="7CB37CC2">
      <w:pPr>
        <w:spacing w:line="480" w:lineRule="exact"/>
        <w:ind w:firstLine="482"/>
        <w:rPr>
          <w:rFonts w:ascii="Times New Roman" w:hAnsi="Times New Roman" w:cs="仿宋"/>
          <w:b/>
          <w:bCs/>
          <w:sz w:val="24"/>
          <w:szCs w:val="24"/>
        </w:rPr>
      </w:pPr>
      <w:r>
        <w:rPr>
          <w:rFonts w:hint="eastAsia" w:ascii="Times New Roman" w:hAnsi="Times New Roman" w:cs="仿宋"/>
          <w:b/>
          <w:sz w:val="24"/>
        </w:rPr>
        <w:t>27、线上融资</w:t>
      </w:r>
    </w:p>
    <w:p w14:paraId="0CC617F0">
      <w:pPr>
        <w:spacing w:line="480" w:lineRule="exact"/>
        <w:ind w:firstLine="480"/>
        <w:rPr>
          <w:rFonts w:ascii="Times New Roman" w:hAnsi="Times New Roman" w:cs="仿宋"/>
          <w:b/>
          <w:bCs/>
          <w:sz w:val="24"/>
          <w:szCs w:val="24"/>
        </w:rPr>
      </w:pPr>
      <w:r>
        <w:rPr>
          <w:rFonts w:hint="eastAsia" w:ascii="宋体" w:hAnsi="宋体"/>
          <w:bCs/>
          <w:sz w:val="24"/>
          <w:szCs w:val="24"/>
        </w:rPr>
        <w:t>中标人可凭政府采购合同办理融资贷款，详情见江苏政府采购网“政采贷”专栏。</w:t>
      </w:r>
    </w:p>
    <w:p w14:paraId="26911699">
      <w:pPr>
        <w:spacing w:line="480" w:lineRule="exact"/>
        <w:ind w:firstLine="482"/>
        <w:rPr>
          <w:rFonts w:ascii="Times New Roman" w:hAnsi="Times New Roman" w:cs="仿宋"/>
          <w:sz w:val="24"/>
        </w:rPr>
      </w:pPr>
      <w:r>
        <w:rPr>
          <w:rFonts w:hint="eastAsia" w:ascii="Times New Roman" w:hAnsi="Times New Roman" w:cs="仿宋"/>
          <w:b/>
          <w:sz w:val="24"/>
        </w:rPr>
        <w:t>28、合同履行</w:t>
      </w:r>
    </w:p>
    <w:p w14:paraId="271CBF34">
      <w:pPr>
        <w:spacing w:line="480" w:lineRule="exact"/>
        <w:ind w:firstLine="480"/>
        <w:rPr>
          <w:rFonts w:ascii="Times New Roman" w:hAnsi="Times New Roman" w:cs="仿宋"/>
          <w:sz w:val="24"/>
        </w:rPr>
      </w:pPr>
      <w:r>
        <w:rPr>
          <w:rFonts w:hint="eastAsia" w:ascii="Times New Roman" w:hAnsi="Times New Roman" w:cs="仿宋"/>
          <w:sz w:val="24"/>
        </w:rPr>
        <w:t>28.1政府采购合同订立后，合同各方不得擅自变更、中止或者终止合同。</w:t>
      </w:r>
    </w:p>
    <w:p w14:paraId="14DFFCA5">
      <w:pPr>
        <w:spacing w:line="480" w:lineRule="exact"/>
        <w:ind w:firstLine="480"/>
        <w:rPr>
          <w:rFonts w:ascii="Times New Roman" w:hAnsi="Times New Roman" w:cs="仿宋"/>
          <w:sz w:val="24"/>
        </w:rPr>
      </w:pPr>
      <w:r>
        <w:rPr>
          <w:rFonts w:hint="eastAsia" w:ascii="Times New Roman" w:hAnsi="Times New Roman" w:cs="仿宋"/>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6FEBF5BE">
      <w:pPr>
        <w:pStyle w:val="70"/>
        <w:spacing w:before="0" w:after="0" w:line="520" w:lineRule="exact"/>
        <w:rPr>
          <w:rFonts w:eastAsia="宋体" w:cs="Arial"/>
          <w:bCs/>
          <w:szCs w:val="22"/>
        </w:rPr>
      </w:pPr>
      <w:bookmarkStart w:id="106" w:name="_Toc7550"/>
      <w:bookmarkStart w:id="107" w:name="_Toc81575199"/>
      <w:bookmarkStart w:id="108" w:name="_Toc81575162"/>
      <w:bookmarkStart w:id="109" w:name="_Toc22084"/>
      <w:r>
        <w:rPr>
          <w:rFonts w:hint="eastAsia" w:eastAsia="宋体" w:cs="Arial"/>
          <w:bCs/>
          <w:szCs w:val="22"/>
        </w:rPr>
        <w:t>八、</w:t>
      </w:r>
      <w:bookmarkEnd w:id="106"/>
      <w:bookmarkEnd w:id="107"/>
      <w:bookmarkEnd w:id="108"/>
      <w:bookmarkEnd w:id="109"/>
      <w:bookmarkStart w:id="110" w:name="_Toc81575163"/>
      <w:bookmarkStart w:id="111" w:name="_Toc81575200"/>
      <w:bookmarkStart w:id="112" w:name="_Toc12263"/>
      <w:bookmarkStart w:id="113" w:name="_Toc31888"/>
      <w:r>
        <w:rPr>
          <w:rFonts w:hint="eastAsia" w:eastAsia="宋体" w:cs="Arial"/>
          <w:bCs/>
          <w:szCs w:val="22"/>
        </w:rPr>
        <w:t>质疑与投诉</w:t>
      </w:r>
      <w:bookmarkEnd w:id="110"/>
      <w:bookmarkEnd w:id="111"/>
      <w:bookmarkEnd w:id="112"/>
      <w:bookmarkEnd w:id="113"/>
    </w:p>
    <w:p w14:paraId="4A3F75E1">
      <w:pPr>
        <w:spacing w:line="480" w:lineRule="exact"/>
        <w:ind w:firstLine="482"/>
        <w:rPr>
          <w:rFonts w:ascii="Times New Roman" w:hAnsi="Times New Roman" w:cs="仿宋"/>
          <w:b/>
          <w:sz w:val="24"/>
        </w:rPr>
      </w:pPr>
      <w:r>
        <w:rPr>
          <w:rFonts w:hint="eastAsia" w:ascii="Times New Roman" w:hAnsi="Times New Roman" w:cs="仿宋"/>
          <w:b/>
          <w:sz w:val="24"/>
        </w:rPr>
        <w:t>29、质疑</w:t>
      </w:r>
    </w:p>
    <w:p w14:paraId="7F9A1C50">
      <w:pPr>
        <w:spacing w:line="480" w:lineRule="exact"/>
        <w:ind w:firstLine="480"/>
        <w:rPr>
          <w:rFonts w:ascii="Times New Roman" w:hAnsi="Times New Roman" w:cs="仿宋"/>
          <w:sz w:val="24"/>
        </w:rPr>
      </w:pPr>
      <w:r>
        <w:rPr>
          <w:rFonts w:hint="eastAsia" w:ascii="Times New Roman" w:hAnsi="Times New Roman" w:cs="仿宋"/>
          <w:sz w:val="24"/>
        </w:rPr>
        <w:t>29.1供应商认为采购文件、采购过程和中标结果使自己的权益受到损害的，可以在知道或者应知其权益受到损害之日起七个工作日内，</w:t>
      </w:r>
      <w:bookmarkStart w:id="114" w:name="OLE_LINK2"/>
      <w:r>
        <w:rPr>
          <w:rFonts w:hint="eastAsia" w:ascii="Times New Roman" w:hAnsi="Times New Roman" w:cs="仿宋"/>
          <w:b/>
          <w:bCs/>
          <w:sz w:val="24"/>
        </w:rPr>
        <w:t>登录“苏采云”系统，从“项目质疑申请”模块向采购人提出质疑</w:t>
      </w:r>
      <w:bookmarkEnd w:id="114"/>
      <w:r>
        <w:rPr>
          <w:rFonts w:hint="eastAsia" w:ascii="Times New Roman" w:hAnsi="Times New Roman" w:cs="仿宋"/>
          <w:b/>
          <w:bCs/>
          <w:sz w:val="24"/>
        </w:rPr>
        <w:t>。</w:t>
      </w:r>
      <w:bookmarkStart w:id="115" w:name="OLE_LINK1"/>
      <w:r>
        <w:rPr>
          <w:rFonts w:hint="eastAsia" w:ascii="Times New Roman" w:hAnsi="Times New Roman" w:cs="仿宋"/>
          <w:sz w:val="24"/>
        </w:rPr>
        <w:t>质疑联系部门、联系电话、通讯地址详见采购公告。</w:t>
      </w:r>
      <w:bookmarkEnd w:id="115"/>
    </w:p>
    <w:p w14:paraId="563D38A0">
      <w:pPr>
        <w:spacing w:line="480" w:lineRule="exact"/>
        <w:ind w:firstLine="480"/>
        <w:rPr>
          <w:rFonts w:ascii="Times New Roman" w:hAnsi="Times New Roman" w:cs="仿宋"/>
          <w:sz w:val="24"/>
        </w:rPr>
      </w:pPr>
      <w:r>
        <w:rPr>
          <w:rFonts w:hint="eastAsia" w:ascii="Times New Roman" w:hAnsi="Times New Roman" w:cs="仿宋"/>
          <w:sz w:val="24"/>
        </w:rPr>
        <w:t>29.2供应商应知其权益受到损害之日，是指：</w:t>
      </w:r>
    </w:p>
    <w:p w14:paraId="05B22CDE">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1F6FF2DA">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24C4637F">
      <w:pPr>
        <w:spacing w:line="480" w:lineRule="exact"/>
        <w:ind w:firstLine="480"/>
        <w:rPr>
          <w:rFonts w:ascii="Times New Roman" w:hAnsi="Times New Roman" w:cs="仿宋"/>
          <w:sz w:val="24"/>
        </w:rPr>
      </w:pPr>
      <w:r>
        <w:rPr>
          <w:rFonts w:hint="eastAsia" w:ascii="Times New Roman" w:hAnsi="Times New Roman" w:cs="仿宋"/>
          <w:sz w:val="24"/>
        </w:rPr>
        <w:t>（3）对本项目中标结果提出质疑的，为中标结果公告期限届满之日。</w:t>
      </w:r>
    </w:p>
    <w:p w14:paraId="1D29D1DC">
      <w:pPr>
        <w:spacing w:line="480" w:lineRule="exact"/>
        <w:ind w:firstLine="480"/>
        <w:rPr>
          <w:rFonts w:ascii="Times New Roman" w:hAnsi="Times New Roman" w:cs="仿宋"/>
          <w:sz w:val="24"/>
        </w:rPr>
      </w:pPr>
      <w:r>
        <w:rPr>
          <w:rFonts w:hint="eastAsia" w:ascii="Times New Roman" w:hAnsi="Times New Roman" w:cs="仿宋"/>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6864ACC7">
      <w:pPr>
        <w:spacing w:line="480" w:lineRule="exact"/>
        <w:ind w:firstLine="480"/>
        <w:rPr>
          <w:rFonts w:ascii="Times New Roman" w:hAnsi="Times New Roman" w:cs="仿宋"/>
          <w:sz w:val="24"/>
        </w:rPr>
      </w:pPr>
      <w:r>
        <w:rPr>
          <w:rFonts w:hint="eastAsia" w:ascii="Times New Roman" w:hAnsi="Times New Roman" w:cs="仿宋"/>
          <w:sz w:val="24"/>
        </w:rPr>
        <w:t>29.4供应商提出质疑应当提交质疑函和必要的证明材料。质疑函的必备内容：</w:t>
      </w:r>
    </w:p>
    <w:p w14:paraId="79452F8C">
      <w:pPr>
        <w:spacing w:line="480" w:lineRule="exact"/>
        <w:ind w:firstLine="480"/>
        <w:rPr>
          <w:rFonts w:ascii="Times New Roman" w:hAnsi="Times New Roman" w:cs="仿宋"/>
          <w:sz w:val="24"/>
        </w:rPr>
      </w:pPr>
      <w:r>
        <w:rPr>
          <w:rFonts w:hint="eastAsia" w:ascii="Times New Roman" w:hAnsi="Times New Roman" w:cs="仿宋"/>
          <w:sz w:val="24"/>
        </w:rPr>
        <w:t>（1）供应商的姓名或者名称、地址、邮编、联系人及联系电话；</w:t>
      </w:r>
    </w:p>
    <w:p w14:paraId="6E3E0538">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5C5B1CD1">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2E6D7849">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38AC53C0">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4615AE50">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48CD0A6E">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7D15EFDB">
      <w:pPr>
        <w:spacing w:line="480" w:lineRule="exact"/>
        <w:ind w:firstLine="480"/>
        <w:rPr>
          <w:rFonts w:ascii="Times New Roman" w:hAnsi="Times New Roman" w:cs="仿宋"/>
          <w:sz w:val="24"/>
        </w:rPr>
      </w:pPr>
      <w:r>
        <w:rPr>
          <w:rFonts w:hint="eastAsia" w:ascii="Times New Roman" w:hAnsi="Times New Roman" w:cs="仿宋"/>
          <w:sz w:val="24"/>
        </w:rPr>
        <w:t>（8）供应商为自然人的，由本人签字；供应商为法人或者其他组织的，应当由法定代表人、主要负责人，或者其授权代表签字或者盖章，并加盖公章；</w:t>
      </w:r>
    </w:p>
    <w:p w14:paraId="4D9F92DA">
      <w:pPr>
        <w:spacing w:line="480" w:lineRule="exact"/>
        <w:ind w:firstLine="480"/>
        <w:rPr>
          <w:rFonts w:ascii="Times New Roman" w:hAnsi="Times New Roman" w:cs="仿宋"/>
          <w:sz w:val="24"/>
        </w:rPr>
      </w:pPr>
      <w:r>
        <w:rPr>
          <w:rFonts w:hint="eastAsia" w:ascii="Times New Roman" w:hAnsi="Times New Roman" w:cs="仿宋"/>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7DD19D6B">
      <w:pPr>
        <w:spacing w:line="480" w:lineRule="exact"/>
        <w:ind w:firstLine="480"/>
        <w:rPr>
          <w:rFonts w:ascii="Times New Roman" w:hAnsi="Times New Roman" w:cs="仿宋"/>
          <w:sz w:val="24"/>
        </w:rPr>
      </w:pPr>
      <w:r>
        <w:rPr>
          <w:rFonts w:hint="eastAsia" w:ascii="Times New Roman" w:hAnsi="Times New Roman" w:cs="仿宋"/>
          <w:sz w:val="24"/>
        </w:rPr>
        <w:t>29.5采购人在收到质疑函后7个工作日内作出答复，并以书面形式通知质疑供应商和其他有关供应商，但质疑答复的内容不涉及商业秘密。</w:t>
      </w:r>
    </w:p>
    <w:p w14:paraId="6D91051C">
      <w:pPr>
        <w:spacing w:line="480" w:lineRule="exact"/>
        <w:ind w:firstLine="482"/>
        <w:rPr>
          <w:rFonts w:ascii="Times New Roman" w:hAnsi="Times New Roman" w:cs="仿宋"/>
          <w:b/>
          <w:sz w:val="24"/>
        </w:rPr>
      </w:pPr>
      <w:r>
        <w:rPr>
          <w:rFonts w:hint="eastAsia" w:ascii="Times New Roman" w:hAnsi="Times New Roman" w:cs="仿宋"/>
          <w:b/>
          <w:sz w:val="24"/>
        </w:rPr>
        <w:t>30、投诉</w:t>
      </w:r>
    </w:p>
    <w:p w14:paraId="6F7DEB18">
      <w:pPr>
        <w:spacing w:line="480" w:lineRule="exact"/>
        <w:ind w:firstLine="480"/>
        <w:rPr>
          <w:rFonts w:ascii="Times New Roman" w:hAnsi="Times New Roman" w:cs="仿宋"/>
          <w:sz w:val="24"/>
        </w:rPr>
      </w:pPr>
      <w:r>
        <w:rPr>
          <w:rFonts w:hint="eastAsia" w:ascii="Times New Roman" w:hAnsi="Times New Roman" w:cs="仿宋"/>
          <w:sz w:val="24"/>
        </w:rPr>
        <w:t>质疑供应商对答复不满意或采购人、采购代理机构未在规定时间内作出答复的，可在答复期满后15个工作日内向同级财政部门提起投诉。</w:t>
      </w:r>
    </w:p>
    <w:p w14:paraId="4CB0F586">
      <w:pPr>
        <w:pStyle w:val="69"/>
        <w:spacing w:before="200"/>
        <w:jc w:val="center"/>
      </w:pPr>
      <w:bookmarkStart w:id="116" w:name="EB4d341233595e4bf8ad7006b4bd78d974"/>
      <w:bookmarkEnd w:id="116"/>
      <w:bookmarkStart w:id="117" w:name="_Toc81575164"/>
      <w:bookmarkStart w:id="118" w:name="_Toc81575201"/>
      <w:bookmarkStart w:id="119" w:name="_Hlk166141273"/>
      <w:r>
        <w:rPr>
          <w:rFonts w:hint="eastAsia"/>
        </w:rPr>
        <w:br w:type="page" w:clear="all"/>
      </w:r>
      <w:bookmarkStart w:id="120" w:name="_Toc23386"/>
      <w:r>
        <w:rPr>
          <w:rFonts w:hint="eastAsia" w:ascii="Calibri" w:hAnsi="Calibri" w:eastAsia="宋体" w:cs="Times New Roman"/>
          <w:b/>
          <w:sz w:val="44"/>
          <w:szCs w:val="44"/>
        </w:rPr>
        <w:t>第三章  资格审查及评标</w:t>
      </w:r>
      <w:bookmarkEnd w:id="117"/>
      <w:bookmarkEnd w:id="118"/>
      <w:r>
        <w:rPr>
          <w:rFonts w:hint="eastAsia" w:ascii="Calibri" w:hAnsi="Calibri" w:eastAsia="宋体" w:cs="Times New Roman"/>
          <w:b/>
          <w:sz w:val="44"/>
          <w:szCs w:val="44"/>
        </w:rPr>
        <w:t>方法</w:t>
      </w:r>
      <w:bookmarkEnd w:id="120"/>
    </w:p>
    <w:p w14:paraId="3BC7EE9F">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001A148B">
      <w:pPr>
        <w:spacing w:line="480" w:lineRule="exact"/>
        <w:ind w:firstLine="480"/>
        <w:jc w:val="left"/>
        <w:rPr>
          <w:rFonts w:ascii="Times New Roman" w:hAnsi="Times New Roman" w:cs="仿宋"/>
          <w:sz w:val="24"/>
        </w:rPr>
      </w:pPr>
      <w:r>
        <w:rPr>
          <w:rFonts w:hint="eastAsia"/>
          <w:sz w:val="24"/>
          <w:szCs w:val="28"/>
        </w:rPr>
        <w:t>资格审查人员按照下列指标对各投标人的资格进行审查，未通过审查的为无效标，不参与评标。</w:t>
      </w:r>
    </w:p>
    <w:tbl>
      <w:tblPr>
        <w:tblStyle w:val="32"/>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3B83533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0392D69E">
            <w:pPr>
              <w:spacing w:line="480" w:lineRule="exact"/>
              <w:jc w:val="center"/>
              <w:rPr>
                <w:rFonts w:ascii="Times New Roman" w:hAnsi="Times New Roman" w:cs="仿宋"/>
              </w:rPr>
            </w:pPr>
            <w:r>
              <w:rPr>
                <w:rFonts w:hint="eastAsia" w:ascii="Times New Roman" w:hAnsi="Times New Roman" w:cs="仿宋"/>
              </w:rPr>
              <w:t>资格审查因素</w:t>
            </w:r>
          </w:p>
        </w:tc>
        <w:tc>
          <w:tcPr>
            <w:tcW w:w="4246" w:type="dxa"/>
            <w:vAlign w:val="center"/>
          </w:tcPr>
          <w:p w14:paraId="33400EC4">
            <w:pPr>
              <w:spacing w:line="480" w:lineRule="exact"/>
              <w:jc w:val="center"/>
              <w:rPr>
                <w:rFonts w:ascii="Times New Roman" w:hAnsi="Times New Roman" w:cs="仿宋"/>
              </w:rPr>
            </w:pPr>
            <w:r>
              <w:rPr>
                <w:rFonts w:hint="eastAsia" w:ascii="Times New Roman" w:hAnsi="Times New Roman" w:cs="仿宋"/>
              </w:rPr>
              <w:t>审查标准</w:t>
            </w:r>
          </w:p>
        </w:tc>
      </w:tr>
      <w:tr w14:paraId="38BFA47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381C9972">
            <w:pPr>
              <w:spacing w:line="480" w:lineRule="exact"/>
              <w:jc w:val="center"/>
              <w:rPr>
                <w:rFonts w:ascii="Times New Roman" w:hAnsi="Times New Roman" w:cs="仿宋"/>
              </w:rPr>
            </w:pPr>
            <w:r>
              <w:rPr>
                <w:rFonts w:hint="eastAsia" w:ascii="Times New Roman" w:hAnsi="Times New Roman" w:cs="仿宋"/>
              </w:rPr>
              <w:t>投标声明及承诺函</w:t>
            </w:r>
          </w:p>
        </w:tc>
        <w:tc>
          <w:tcPr>
            <w:tcW w:w="4246" w:type="dxa"/>
            <w:vAlign w:val="center"/>
          </w:tcPr>
          <w:p w14:paraId="3C378394">
            <w:pPr>
              <w:spacing w:line="480" w:lineRule="exact"/>
              <w:jc w:val="center"/>
              <w:rPr>
                <w:rFonts w:ascii="Times New Roman" w:hAnsi="Times New Roman" w:cs="仿宋"/>
              </w:rPr>
            </w:pPr>
            <w:r>
              <w:rPr>
                <w:rFonts w:hint="eastAsia" w:ascii="Times New Roman" w:hAnsi="Times New Roman" w:cs="仿宋"/>
              </w:rPr>
              <w:t>符合招标文件要求</w:t>
            </w:r>
          </w:p>
        </w:tc>
      </w:tr>
      <w:tr w14:paraId="24D5DC7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2B14A7E5">
            <w:pPr>
              <w:spacing w:line="480" w:lineRule="exact"/>
              <w:jc w:val="center"/>
              <w:rPr>
                <w:rFonts w:ascii="Times New Roman" w:hAnsi="Times New Roman" w:cs="仿宋"/>
              </w:rPr>
            </w:pPr>
            <w:r>
              <w:rPr>
                <w:rFonts w:hint="eastAsia" w:ascii="Times New Roman" w:hAnsi="Times New Roman" w:cs="仿宋"/>
              </w:rPr>
              <w:t>信用信息</w:t>
            </w:r>
          </w:p>
        </w:tc>
        <w:tc>
          <w:tcPr>
            <w:tcW w:w="4246" w:type="dxa"/>
            <w:vAlign w:val="center"/>
          </w:tcPr>
          <w:p w14:paraId="5279C70B">
            <w:pPr>
              <w:spacing w:line="480" w:lineRule="exact"/>
              <w:jc w:val="center"/>
              <w:rPr>
                <w:rFonts w:ascii="Times New Roman" w:hAnsi="Times New Roman" w:cs="仿宋"/>
              </w:rPr>
            </w:pPr>
            <w:r>
              <w:rPr>
                <w:rFonts w:hint="eastAsia" w:ascii="Times New Roman" w:hAnsi="Times New Roman" w:cs="仿宋"/>
              </w:rPr>
              <w:t>符合招标文件要求</w:t>
            </w:r>
          </w:p>
        </w:tc>
      </w:tr>
      <w:tr w14:paraId="5241016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3B76C706">
            <w:pPr>
              <w:spacing w:line="400" w:lineRule="exact"/>
              <w:jc w:val="center"/>
              <w:rPr>
                <w:rFonts w:ascii="Times New Roman" w:hAnsi="Times New Roman" w:cs="仿宋"/>
              </w:rPr>
            </w:pPr>
            <w:r>
              <w:rPr>
                <w:rFonts w:hint="eastAsia" w:ascii="Times New Roman" w:hAnsi="Times New Roman" w:cs="仿宋"/>
              </w:rPr>
              <w:t>中小企业或残疾人福利性单位声明函，或监狱企业证明文件</w:t>
            </w:r>
          </w:p>
        </w:tc>
        <w:tc>
          <w:tcPr>
            <w:tcW w:w="4246" w:type="dxa"/>
            <w:vAlign w:val="center"/>
          </w:tcPr>
          <w:p w14:paraId="56BE0134">
            <w:pPr>
              <w:spacing w:line="400" w:lineRule="exact"/>
              <w:jc w:val="center"/>
              <w:rPr>
                <w:rFonts w:ascii="Times New Roman" w:hAnsi="Times New Roman" w:cs="仿宋"/>
              </w:rPr>
            </w:pPr>
            <w:r>
              <w:rPr>
                <w:rFonts w:hint="eastAsia" w:ascii="Times New Roman" w:hAnsi="Times New Roman" w:cs="仿宋"/>
              </w:rPr>
              <w:t>符合招标文件要求</w:t>
            </w:r>
          </w:p>
        </w:tc>
      </w:tr>
    </w:tbl>
    <w:p w14:paraId="22E0B520">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21915023">
      <w:pPr>
        <w:spacing w:line="480" w:lineRule="exact"/>
        <w:ind w:firstLine="480"/>
        <w:jc w:val="left"/>
        <w:rPr>
          <w:rFonts w:ascii="方正仿宋_GBK" w:eastAsia="方正仿宋_GBK"/>
          <w:sz w:val="24"/>
        </w:rPr>
      </w:pPr>
      <w:r>
        <w:rPr>
          <w:rFonts w:hint="eastAsia"/>
          <w:sz w:val="24"/>
          <w:szCs w:val="28"/>
        </w:rPr>
        <w:t>评标委员会对符合资格的投标人的投标文件进行符合性审查，未通过审查的为无效标，不再参与评审。</w:t>
      </w:r>
    </w:p>
    <w:tbl>
      <w:tblPr>
        <w:tblStyle w:val="32"/>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4750D78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5EBC1B71">
            <w:pPr>
              <w:spacing w:line="480" w:lineRule="exact"/>
              <w:jc w:val="center"/>
              <w:rPr>
                <w:rFonts w:ascii="Times New Roman" w:hAnsi="Times New Roman" w:cs="仿宋"/>
              </w:rPr>
            </w:pPr>
            <w:r>
              <w:rPr>
                <w:rFonts w:hint="eastAsia" w:ascii="Times New Roman" w:hAnsi="Times New Roman" w:cs="仿宋"/>
              </w:rPr>
              <w:t>符合性审查因素</w:t>
            </w:r>
          </w:p>
        </w:tc>
        <w:tc>
          <w:tcPr>
            <w:tcW w:w="4304" w:type="dxa"/>
            <w:vAlign w:val="center"/>
          </w:tcPr>
          <w:p w14:paraId="717597E3">
            <w:pPr>
              <w:spacing w:line="480" w:lineRule="exact"/>
              <w:jc w:val="center"/>
              <w:rPr>
                <w:rFonts w:ascii="Times New Roman" w:hAnsi="Times New Roman" w:cs="仿宋"/>
              </w:rPr>
            </w:pPr>
            <w:r>
              <w:rPr>
                <w:rFonts w:hint="eastAsia" w:ascii="Times New Roman" w:hAnsi="Times New Roman" w:cs="仿宋"/>
              </w:rPr>
              <w:t>审查标准</w:t>
            </w:r>
          </w:p>
        </w:tc>
      </w:tr>
      <w:tr w14:paraId="3C7EDF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0368230B">
            <w:pPr>
              <w:spacing w:line="480" w:lineRule="exact"/>
              <w:jc w:val="center"/>
              <w:rPr>
                <w:rFonts w:ascii="Times New Roman" w:hAnsi="Times New Roman" w:cs="仿宋"/>
              </w:rPr>
            </w:pPr>
            <w:r>
              <w:rPr>
                <w:rFonts w:hint="eastAsia" w:ascii="Times New Roman" w:hAnsi="Times New Roman" w:cs="仿宋"/>
              </w:rPr>
              <w:t>法人授权书</w:t>
            </w:r>
          </w:p>
        </w:tc>
        <w:tc>
          <w:tcPr>
            <w:tcW w:w="4304" w:type="dxa"/>
            <w:vAlign w:val="center"/>
          </w:tcPr>
          <w:p w14:paraId="4D1512CB">
            <w:pPr>
              <w:spacing w:line="480" w:lineRule="exact"/>
              <w:jc w:val="center"/>
              <w:rPr>
                <w:rFonts w:ascii="Times New Roman" w:hAnsi="Times New Roman" w:cs="仿宋"/>
              </w:rPr>
            </w:pPr>
            <w:r>
              <w:rPr>
                <w:rFonts w:hint="eastAsia" w:ascii="Times New Roman" w:hAnsi="Times New Roman" w:cs="仿宋"/>
              </w:rPr>
              <w:t>符合招标文件要求</w:t>
            </w:r>
          </w:p>
        </w:tc>
      </w:tr>
      <w:tr w14:paraId="794184E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6A55A37C">
            <w:pPr>
              <w:spacing w:line="480" w:lineRule="exact"/>
              <w:jc w:val="center"/>
              <w:rPr>
                <w:rFonts w:ascii="Times New Roman" w:hAnsi="Times New Roman" w:cs="仿宋"/>
              </w:rPr>
            </w:pPr>
            <w:r>
              <w:rPr>
                <w:rFonts w:hint="eastAsia" w:ascii="Times New Roman" w:hAnsi="Times New Roman" w:cs="仿宋"/>
              </w:rPr>
              <w:t>人员配备承诺函</w:t>
            </w:r>
          </w:p>
        </w:tc>
        <w:tc>
          <w:tcPr>
            <w:tcW w:w="4304" w:type="dxa"/>
            <w:vAlign w:val="center"/>
          </w:tcPr>
          <w:p w14:paraId="726DCC3F">
            <w:pPr>
              <w:spacing w:line="480" w:lineRule="exact"/>
              <w:jc w:val="center"/>
              <w:rPr>
                <w:rFonts w:ascii="Times New Roman" w:hAnsi="Times New Roman" w:cs="仿宋"/>
              </w:rPr>
            </w:pPr>
            <w:r>
              <w:rPr>
                <w:rFonts w:hint="eastAsia" w:ascii="Times New Roman" w:hAnsi="Times New Roman" w:cs="仿宋"/>
              </w:rPr>
              <w:t>符合招标文件要求</w:t>
            </w:r>
          </w:p>
        </w:tc>
      </w:tr>
      <w:tr w14:paraId="3DB5829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61952B46">
            <w:pPr>
              <w:spacing w:line="480" w:lineRule="exact"/>
              <w:jc w:val="center"/>
              <w:rPr>
                <w:rFonts w:ascii="Times New Roman" w:hAnsi="Times New Roman" w:cs="仿宋"/>
              </w:rPr>
            </w:pPr>
            <w:r>
              <w:rPr>
                <w:rFonts w:hint="eastAsia" w:ascii="Times New Roman" w:hAnsi="Times New Roman" w:cs="仿宋"/>
              </w:rPr>
              <w:t>其他</w:t>
            </w:r>
          </w:p>
        </w:tc>
        <w:tc>
          <w:tcPr>
            <w:tcW w:w="4304" w:type="dxa"/>
            <w:vAlign w:val="center"/>
          </w:tcPr>
          <w:p w14:paraId="32A9F8AB">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7760168C">
      <w:pPr>
        <w:spacing w:line="480" w:lineRule="exact"/>
        <w:ind w:firstLine="482"/>
        <w:jc w:val="left"/>
        <w:rPr>
          <w:rFonts w:ascii="Times New Roman" w:hAnsi="Times New Roman" w:cs="仿宋"/>
          <w:b/>
          <w:bCs/>
          <w:sz w:val="24"/>
        </w:rPr>
      </w:pPr>
      <w:r>
        <w:rPr>
          <w:rFonts w:hint="eastAsia" w:ascii="Times New Roman" w:hAnsi="Times New Roman" w:cs="仿宋"/>
          <w:b/>
          <w:bCs/>
          <w:sz w:val="24"/>
        </w:rPr>
        <w:t>三、评标方法</w:t>
      </w:r>
    </w:p>
    <w:p w14:paraId="3C4DF970">
      <w:pPr>
        <w:spacing w:line="480" w:lineRule="exact"/>
        <w:ind w:firstLine="480"/>
        <w:jc w:val="left"/>
        <w:rPr>
          <w:rFonts w:ascii="Times New Roman" w:hAnsi="Times New Roman" w:cs="仿宋"/>
          <w:sz w:val="24"/>
        </w:rPr>
      </w:pPr>
      <w:r>
        <w:rPr>
          <w:rFonts w:hint="eastAsia"/>
          <w:sz w:val="24"/>
          <w:szCs w:val="28"/>
        </w:rPr>
        <w:t>本项目采用综合评分法，评标结果按评审后得分由高到低顺序排列。得分相同的，按投标报价由低到高顺序排序。得分且投标报价相同的并列。</w:t>
      </w:r>
    </w:p>
    <w:p w14:paraId="16670BD7">
      <w:pPr>
        <w:spacing w:line="480" w:lineRule="exact"/>
        <w:ind w:firstLine="480"/>
        <w:jc w:val="left"/>
        <w:rPr>
          <w:rFonts w:ascii="Times New Roman" w:hAnsi="Times New Roman" w:cs="仿宋"/>
          <w:sz w:val="24"/>
        </w:rPr>
      </w:pPr>
      <w:r>
        <w:rPr>
          <w:rFonts w:hint="eastAsia" w:ascii="Times New Roman" w:hAnsi="Times New Roman" w:cs="仿宋"/>
          <w:sz w:val="24"/>
        </w:rPr>
        <w:t>综合评分保留至小数点后两位。</w:t>
      </w:r>
    </w:p>
    <w:p w14:paraId="0A3DFBE5">
      <w:pPr>
        <w:spacing w:line="480" w:lineRule="exact"/>
        <w:ind w:firstLine="480"/>
        <w:jc w:val="left"/>
        <w:rPr>
          <w:rFonts w:ascii="Times New Roman" w:hAnsi="Times New Roman" w:cs="仿宋"/>
          <w:sz w:val="24"/>
        </w:rPr>
      </w:pPr>
      <w:r>
        <w:rPr>
          <w:rFonts w:hint="eastAsia" w:ascii="Times New Roman" w:hAnsi="Times New Roman" w:cs="仿宋"/>
          <w:sz w:val="24"/>
        </w:rPr>
        <w:t>评标委员会根据评标后投标人排序推荐中标候选人，并形成评标报告。</w:t>
      </w:r>
    </w:p>
    <w:p w14:paraId="06F529EE">
      <w:pPr>
        <w:numPr>
          <w:ilvl w:val="0"/>
          <w:numId w:val="3"/>
        </w:numPr>
        <w:spacing w:line="480" w:lineRule="exact"/>
        <w:ind w:firstLine="482"/>
        <w:jc w:val="left"/>
        <w:rPr>
          <w:rFonts w:hint="eastAsia" w:ascii="Times New Roman" w:hAnsi="Times New Roman" w:cs="仿宋"/>
          <w:b/>
          <w:bCs/>
          <w:sz w:val="24"/>
        </w:rPr>
      </w:pPr>
      <w:r>
        <w:rPr>
          <w:rFonts w:hint="eastAsia" w:ascii="Times New Roman" w:hAnsi="Times New Roman" w:cs="仿宋"/>
          <w:b/>
          <w:bCs/>
          <w:sz w:val="24"/>
        </w:rPr>
        <w:t>评标标准</w:t>
      </w:r>
    </w:p>
    <w:tbl>
      <w:tblPr>
        <w:tblStyle w:val="32"/>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1028"/>
        <w:gridCol w:w="6431"/>
      </w:tblGrid>
      <w:tr w14:paraId="38A21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46" w:type="dxa"/>
            <w:noWrap w:val="0"/>
            <w:vAlign w:val="center"/>
          </w:tcPr>
          <w:p w14:paraId="4C67F969">
            <w:pPr>
              <w:widowControl/>
              <w:jc w:val="center"/>
              <w:rPr>
                <w:rFonts w:ascii="Times New Roman" w:hAnsi="Times New Roman" w:cs="宋体"/>
                <w:color w:val="000000"/>
                <w:sz w:val="24"/>
                <w:szCs w:val="24"/>
              </w:rPr>
            </w:pPr>
            <w:bookmarkStart w:id="121" w:name="RANGE!A1"/>
            <w:r>
              <w:rPr>
                <w:rFonts w:hint="eastAsia" w:ascii="Times New Roman" w:hAnsi="Times New Roman" w:cs="宋体"/>
                <w:color w:val="000000"/>
                <w:sz w:val="24"/>
                <w:szCs w:val="24"/>
              </w:rPr>
              <w:t>评审因素</w:t>
            </w:r>
          </w:p>
        </w:tc>
        <w:tc>
          <w:tcPr>
            <w:tcW w:w="1028" w:type="dxa"/>
            <w:noWrap w:val="0"/>
            <w:vAlign w:val="center"/>
          </w:tcPr>
          <w:p w14:paraId="2179C104">
            <w:pPr>
              <w:widowControl/>
              <w:jc w:val="center"/>
              <w:rPr>
                <w:rFonts w:ascii="Times New Roman" w:hAnsi="Times New Roman" w:cs="宋体"/>
                <w:color w:val="000000"/>
                <w:sz w:val="24"/>
                <w:szCs w:val="24"/>
              </w:rPr>
            </w:pPr>
            <w:r>
              <w:rPr>
                <w:rFonts w:hint="eastAsia" w:ascii="Times New Roman" w:hAnsi="Times New Roman" w:cs="宋体"/>
                <w:color w:val="000000"/>
                <w:sz w:val="24"/>
                <w:szCs w:val="24"/>
              </w:rPr>
              <w:t>分数</w:t>
            </w:r>
          </w:p>
        </w:tc>
        <w:tc>
          <w:tcPr>
            <w:tcW w:w="6431" w:type="dxa"/>
            <w:noWrap w:val="0"/>
            <w:vAlign w:val="center"/>
          </w:tcPr>
          <w:p w14:paraId="74573EA5">
            <w:pPr>
              <w:widowControl/>
              <w:jc w:val="center"/>
              <w:rPr>
                <w:rFonts w:ascii="Times New Roman" w:hAnsi="Times New Roman" w:cs="宋体"/>
                <w:color w:val="000000"/>
                <w:sz w:val="24"/>
                <w:szCs w:val="24"/>
              </w:rPr>
            </w:pPr>
            <w:r>
              <w:rPr>
                <w:rFonts w:hint="eastAsia" w:ascii="Times New Roman" w:hAnsi="Times New Roman" w:cs="宋体"/>
                <w:color w:val="000000"/>
                <w:sz w:val="24"/>
                <w:szCs w:val="24"/>
              </w:rPr>
              <w:t>评审标准</w:t>
            </w:r>
          </w:p>
        </w:tc>
      </w:tr>
      <w:tr w14:paraId="25C7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noWrap w:val="0"/>
            <w:vAlign w:val="center"/>
          </w:tcPr>
          <w:p w14:paraId="67E1FB24">
            <w:pPr>
              <w:widowControl/>
              <w:jc w:val="center"/>
              <w:rPr>
                <w:rFonts w:ascii="Times New Roman" w:hAnsi="Times New Roman" w:cs="宋体"/>
                <w:color w:val="000000"/>
                <w:szCs w:val="21"/>
              </w:rPr>
            </w:pPr>
            <w:r>
              <w:rPr>
                <w:rFonts w:hint="eastAsia" w:ascii="Times New Roman" w:hAnsi="Times New Roman" w:cs="宋体"/>
                <w:color w:val="000000"/>
                <w:szCs w:val="21"/>
              </w:rPr>
              <w:t>投标报价</w:t>
            </w:r>
          </w:p>
        </w:tc>
        <w:tc>
          <w:tcPr>
            <w:tcW w:w="1028" w:type="dxa"/>
            <w:noWrap w:val="0"/>
            <w:vAlign w:val="center"/>
          </w:tcPr>
          <w:p w14:paraId="57BD08A6">
            <w:pPr>
              <w:widowControl/>
              <w:jc w:val="center"/>
              <w:rPr>
                <w:rFonts w:ascii="Times New Roman" w:hAnsi="Times New Roman" w:cs="宋体"/>
                <w:color w:val="000000"/>
                <w:szCs w:val="24"/>
              </w:rPr>
            </w:pPr>
            <w:r>
              <w:rPr>
                <w:rFonts w:hint="eastAsia" w:ascii="Times New Roman" w:hAnsi="Times New Roman" w:cs="宋体"/>
                <w:color w:val="000000"/>
                <w:szCs w:val="24"/>
              </w:rPr>
              <w:t>25.00分</w:t>
            </w:r>
          </w:p>
        </w:tc>
        <w:tc>
          <w:tcPr>
            <w:tcW w:w="6431" w:type="dxa"/>
            <w:noWrap w:val="0"/>
            <w:vAlign w:val="center"/>
          </w:tcPr>
          <w:p w14:paraId="64A053DB">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采用低价优先法计算，即满足招标文件要求且投标价格最低的投标报价为评标基准价，其价格分为满分。其他投标人投标报价得分＝（评标基准价/投标报价）*25。</w:t>
            </w:r>
          </w:p>
        </w:tc>
      </w:tr>
      <w:tr w14:paraId="12224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646" w:type="dxa"/>
            <w:noWrap w:val="0"/>
            <w:vAlign w:val="center"/>
          </w:tcPr>
          <w:p w14:paraId="002A3FCE">
            <w:pPr>
              <w:widowControl/>
              <w:jc w:val="center"/>
              <w:rPr>
                <w:rFonts w:ascii="Times New Roman" w:hAnsi="Times New Roman" w:cs="宋体"/>
                <w:color w:val="000000"/>
                <w:szCs w:val="21"/>
              </w:rPr>
            </w:pPr>
            <w:r>
              <w:rPr>
                <w:rFonts w:hint="eastAsia" w:ascii="Times New Roman" w:hAnsi="Times New Roman" w:cs="宋体"/>
                <w:color w:val="000000"/>
                <w:szCs w:val="21"/>
              </w:rPr>
              <w:t>服务要求承诺（一）及相关服务方案</w:t>
            </w:r>
          </w:p>
        </w:tc>
        <w:tc>
          <w:tcPr>
            <w:tcW w:w="1028" w:type="dxa"/>
            <w:noWrap w:val="0"/>
            <w:vAlign w:val="center"/>
          </w:tcPr>
          <w:p w14:paraId="671E8D34">
            <w:pPr>
              <w:widowControl/>
              <w:jc w:val="center"/>
              <w:rPr>
                <w:rFonts w:ascii="Times New Roman" w:hAnsi="Times New Roman" w:cs="宋体"/>
                <w:color w:val="000000"/>
                <w:szCs w:val="24"/>
              </w:rPr>
            </w:pPr>
            <w:r>
              <w:rPr>
                <w:rFonts w:hint="eastAsia" w:ascii="Times New Roman" w:hAnsi="Times New Roman" w:cs="宋体"/>
                <w:color w:val="000000"/>
                <w:szCs w:val="24"/>
              </w:rPr>
              <w:t>14.00分</w:t>
            </w:r>
          </w:p>
        </w:tc>
        <w:tc>
          <w:tcPr>
            <w:tcW w:w="6431" w:type="dxa"/>
            <w:noWrap w:val="0"/>
            <w:vAlign w:val="center"/>
          </w:tcPr>
          <w:p w14:paraId="72BEC355">
            <w:pPr>
              <w:widowControl/>
              <w:spacing w:line="400" w:lineRule="exact"/>
              <w:jc w:val="left"/>
              <w:rPr>
                <w:rFonts w:ascii="Times New Roman" w:hAnsi="Times New Roman"/>
                <w:color w:val="000000"/>
              </w:rPr>
            </w:pPr>
            <w:r>
              <w:rPr>
                <w:rFonts w:hint="eastAsia" w:ascii="Times New Roman" w:hAnsi="Times New Roman" w:cs="宋体"/>
                <w:color w:val="000000"/>
                <w:szCs w:val="24"/>
              </w:rPr>
              <w:t>1.投标人承诺中标后按照“第四部分、采购需求-三、物业管理服务内容及标准-3.1基本服务、3.2</w:t>
            </w:r>
            <w:r>
              <w:rPr>
                <w:rFonts w:hint="eastAsia" w:ascii="Times New Roman" w:hAnsi="Times New Roman" w:cs="宋体"/>
                <w:color w:val="000000"/>
                <w:szCs w:val="24"/>
                <w:lang w:val="en-US" w:eastAsia="zh-CN"/>
              </w:rPr>
              <w:t>保洁服务</w:t>
            </w:r>
            <w:r>
              <w:rPr>
                <w:rFonts w:hint="eastAsia" w:ascii="Times New Roman" w:hAnsi="Times New Roman" w:cs="宋体"/>
                <w:color w:val="000000"/>
                <w:szCs w:val="24"/>
              </w:rPr>
              <w:t>”的标准服务的，得13分。注：投标文件中需提供加盖本单位公章的承诺函电子件，格式见招标文件“第六部分”，未提供不得分。2.投标人对3.1基本服务、3.2</w:t>
            </w:r>
            <w:r>
              <w:rPr>
                <w:rFonts w:hint="eastAsia" w:ascii="Times New Roman" w:hAnsi="Times New Roman" w:cs="宋体"/>
                <w:color w:val="000000"/>
                <w:szCs w:val="24"/>
                <w:lang w:val="en-US" w:eastAsia="zh-CN"/>
              </w:rPr>
              <w:t>保洁服务</w:t>
            </w:r>
            <w:r>
              <w:rPr>
                <w:rFonts w:hint="eastAsia" w:ascii="Times New Roman" w:hAnsi="Times New Roman" w:cs="宋体"/>
                <w:color w:val="000000"/>
                <w:szCs w:val="24"/>
              </w:rPr>
              <w:t>的采购需求内容，自行提供上述服务方案，服务方案全部优于采购需求的，得1分；未提供不得分。</w:t>
            </w:r>
          </w:p>
        </w:tc>
      </w:tr>
      <w:tr w14:paraId="354A8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1" w:hRule="atLeast"/>
          <w:jc w:val="center"/>
        </w:trPr>
        <w:tc>
          <w:tcPr>
            <w:tcW w:w="1646" w:type="dxa"/>
            <w:noWrap w:val="0"/>
            <w:vAlign w:val="center"/>
          </w:tcPr>
          <w:p w14:paraId="450BA084">
            <w:pPr>
              <w:widowControl/>
              <w:jc w:val="center"/>
              <w:rPr>
                <w:rFonts w:ascii="Times New Roman" w:hAnsi="Times New Roman" w:cs="宋体"/>
                <w:color w:val="000000"/>
                <w:szCs w:val="21"/>
              </w:rPr>
            </w:pPr>
            <w:r>
              <w:rPr>
                <w:rFonts w:hint="eastAsia" w:ascii="Times New Roman" w:hAnsi="Times New Roman" w:cs="宋体"/>
                <w:color w:val="000000"/>
                <w:szCs w:val="21"/>
              </w:rPr>
              <w:t>服务要求承诺（二）及相关服务方案</w:t>
            </w:r>
          </w:p>
        </w:tc>
        <w:tc>
          <w:tcPr>
            <w:tcW w:w="1028" w:type="dxa"/>
            <w:noWrap w:val="0"/>
            <w:vAlign w:val="center"/>
          </w:tcPr>
          <w:p w14:paraId="48A41F8F">
            <w:pPr>
              <w:widowControl/>
              <w:jc w:val="center"/>
              <w:rPr>
                <w:rFonts w:ascii="Times New Roman" w:hAnsi="Times New Roman" w:cs="宋体"/>
                <w:color w:val="000000"/>
                <w:szCs w:val="24"/>
              </w:rPr>
            </w:pPr>
            <w:r>
              <w:rPr>
                <w:rFonts w:hint="eastAsia" w:ascii="Times New Roman" w:hAnsi="Times New Roman" w:cs="宋体"/>
                <w:color w:val="000000"/>
                <w:szCs w:val="24"/>
              </w:rPr>
              <w:t>14.00分</w:t>
            </w:r>
          </w:p>
        </w:tc>
        <w:tc>
          <w:tcPr>
            <w:tcW w:w="6431" w:type="dxa"/>
            <w:noWrap w:val="0"/>
            <w:vAlign w:val="center"/>
          </w:tcPr>
          <w:p w14:paraId="05B47A49">
            <w:pPr>
              <w:widowControl/>
              <w:spacing w:line="400" w:lineRule="exact"/>
              <w:jc w:val="left"/>
              <w:rPr>
                <w:rFonts w:ascii="Times New Roman" w:hAnsi="Times New Roman" w:eastAsia="宋体" w:cs="Times New Roman"/>
                <w:color w:val="000000"/>
                <w:sz w:val="21"/>
                <w:szCs w:val="22"/>
              </w:rPr>
            </w:pPr>
            <w:r>
              <w:rPr>
                <w:rFonts w:hint="eastAsia" w:ascii="Times New Roman" w:hAnsi="Times New Roman" w:cs="宋体"/>
                <w:color w:val="000000"/>
                <w:szCs w:val="24"/>
              </w:rPr>
              <w:t>1.投标人承诺中标后按照“第四部分、采购需求-三、物业管理服务内容及标准-3.</w:t>
            </w:r>
            <w:r>
              <w:rPr>
                <w:rFonts w:hint="eastAsia" w:ascii="Times New Roman" w:hAnsi="Times New Roman" w:cs="宋体"/>
                <w:color w:val="000000"/>
                <w:szCs w:val="24"/>
                <w:lang w:val="en-US" w:eastAsia="zh-CN"/>
              </w:rPr>
              <w:t>3绿化管养服务</w:t>
            </w:r>
            <w:r>
              <w:rPr>
                <w:rFonts w:hint="eastAsia" w:ascii="Times New Roman" w:hAnsi="Times New Roman" w:cs="宋体"/>
                <w:color w:val="000000"/>
                <w:szCs w:val="24"/>
              </w:rPr>
              <w:t>、3.</w:t>
            </w:r>
            <w:r>
              <w:rPr>
                <w:rFonts w:hint="eastAsia" w:ascii="Times New Roman" w:hAnsi="Times New Roman" w:cs="宋体"/>
                <w:color w:val="000000"/>
                <w:szCs w:val="24"/>
                <w:lang w:val="en-US" w:eastAsia="zh-CN"/>
              </w:rPr>
              <w:t>4</w:t>
            </w:r>
            <w:r>
              <w:rPr>
                <w:rFonts w:hint="eastAsia" w:ascii="Times New Roman" w:hAnsi="Times New Roman" w:cs="宋体"/>
                <w:color w:val="000000"/>
                <w:szCs w:val="24"/>
              </w:rPr>
              <w:t>宿舍</w:t>
            </w:r>
            <w:r>
              <w:rPr>
                <w:rFonts w:hint="eastAsia" w:ascii="Times New Roman" w:hAnsi="Times New Roman" w:cs="宋体"/>
                <w:color w:val="000000"/>
                <w:szCs w:val="24"/>
                <w:lang w:val="en-US" w:eastAsia="zh-CN"/>
              </w:rPr>
              <w:t>管理</w:t>
            </w:r>
            <w:r>
              <w:rPr>
                <w:rFonts w:hint="eastAsia" w:ascii="Times New Roman" w:hAnsi="Times New Roman" w:cs="宋体"/>
                <w:color w:val="000000"/>
                <w:szCs w:val="24"/>
              </w:rPr>
              <w:t>服务”的标准服务的，得13分。注：投标文件中需提供加盖本单位公章的承诺函电子件，格式见招标文件“第六部分”，未提供不得分。2、投标人对3.</w:t>
            </w:r>
            <w:r>
              <w:rPr>
                <w:rFonts w:hint="eastAsia" w:ascii="Times New Roman" w:hAnsi="Times New Roman" w:cs="宋体"/>
                <w:color w:val="000000"/>
                <w:szCs w:val="24"/>
                <w:lang w:val="en-US" w:eastAsia="zh-CN"/>
              </w:rPr>
              <w:t>3绿化管养服务</w:t>
            </w:r>
            <w:r>
              <w:rPr>
                <w:rFonts w:hint="eastAsia" w:ascii="Times New Roman" w:hAnsi="Times New Roman" w:cs="宋体"/>
                <w:color w:val="000000"/>
                <w:szCs w:val="24"/>
              </w:rPr>
              <w:t>、3.</w:t>
            </w:r>
            <w:r>
              <w:rPr>
                <w:rFonts w:hint="eastAsia" w:ascii="Times New Roman" w:hAnsi="Times New Roman" w:cs="宋体"/>
                <w:color w:val="000000"/>
                <w:szCs w:val="24"/>
                <w:lang w:val="en-US" w:eastAsia="zh-CN"/>
              </w:rPr>
              <w:t>4</w:t>
            </w:r>
            <w:r>
              <w:rPr>
                <w:rFonts w:hint="eastAsia" w:ascii="Times New Roman" w:hAnsi="Times New Roman" w:cs="宋体"/>
                <w:color w:val="000000"/>
                <w:szCs w:val="24"/>
              </w:rPr>
              <w:t>宿舍</w:t>
            </w:r>
            <w:r>
              <w:rPr>
                <w:rFonts w:hint="eastAsia" w:ascii="Times New Roman" w:hAnsi="Times New Roman" w:cs="宋体"/>
                <w:color w:val="000000"/>
                <w:szCs w:val="24"/>
                <w:lang w:val="en-US" w:eastAsia="zh-CN"/>
              </w:rPr>
              <w:t>管理</w:t>
            </w:r>
            <w:r>
              <w:rPr>
                <w:rFonts w:hint="eastAsia" w:ascii="Times New Roman" w:hAnsi="Times New Roman" w:cs="宋体"/>
                <w:color w:val="000000"/>
                <w:szCs w:val="24"/>
              </w:rPr>
              <w:t>服务的采购需求内容，自行提供上述服务方案，服务方案全部优于采购需求的，得1分；未提供不得分。</w:t>
            </w:r>
          </w:p>
        </w:tc>
      </w:tr>
      <w:tr w14:paraId="377A5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jc w:val="center"/>
        </w:trPr>
        <w:tc>
          <w:tcPr>
            <w:tcW w:w="1646" w:type="dxa"/>
            <w:noWrap w:val="0"/>
            <w:vAlign w:val="center"/>
          </w:tcPr>
          <w:p w14:paraId="15B0A57A">
            <w:pPr>
              <w:widowControl/>
              <w:jc w:val="center"/>
              <w:rPr>
                <w:rFonts w:ascii="Times New Roman" w:hAnsi="Times New Roman" w:cs="宋体"/>
                <w:color w:val="000000"/>
                <w:szCs w:val="21"/>
              </w:rPr>
            </w:pPr>
            <w:r>
              <w:rPr>
                <w:rFonts w:hint="eastAsia" w:ascii="Times New Roman" w:hAnsi="Times New Roman" w:cs="宋体"/>
                <w:color w:val="000000"/>
                <w:szCs w:val="21"/>
              </w:rPr>
              <w:t>考核标准承诺</w:t>
            </w:r>
          </w:p>
        </w:tc>
        <w:tc>
          <w:tcPr>
            <w:tcW w:w="1028" w:type="dxa"/>
            <w:noWrap w:val="0"/>
            <w:vAlign w:val="center"/>
          </w:tcPr>
          <w:p w14:paraId="28546F20">
            <w:pPr>
              <w:widowControl/>
              <w:jc w:val="center"/>
              <w:rPr>
                <w:rFonts w:ascii="Times New Roman" w:hAnsi="Times New Roman" w:cs="宋体"/>
                <w:color w:val="000000"/>
                <w:szCs w:val="24"/>
              </w:rPr>
            </w:pPr>
            <w:r>
              <w:rPr>
                <w:rFonts w:hint="eastAsia" w:ascii="Times New Roman" w:hAnsi="Times New Roman" w:cs="宋体"/>
                <w:color w:val="000000"/>
                <w:szCs w:val="24"/>
              </w:rPr>
              <w:t>1</w:t>
            </w:r>
            <w:r>
              <w:rPr>
                <w:rFonts w:hint="eastAsia" w:ascii="Times New Roman" w:hAnsi="Times New Roman" w:cs="宋体"/>
                <w:color w:val="000000"/>
                <w:szCs w:val="24"/>
                <w:lang w:val="en-US" w:eastAsia="zh-CN"/>
              </w:rPr>
              <w:t>5</w:t>
            </w:r>
            <w:r>
              <w:rPr>
                <w:rFonts w:hint="eastAsia" w:ascii="Times New Roman" w:hAnsi="Times New Roman" w:cs="宋体"/>
                <w:color w:val="000000"/>
                <w:szCs w:val="24"/>
              </w:rPr>
              <w:t>.00分</w:t>
            </w:r>
          </w:p>
        </w:tc>
        <w:tc>
          <w:tcPr>
            <w:tcW w:w="6431" w:type="dxa"/>
            <w:noWrap w:val="0"/>
            <w:vAlign w:val="center"/>
          </w:tcPr>
          <w:p w14:paraId="3E3872E4">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投标人承诺中标后按照第四部分、采购需求中“</w:t>
            </w:r>
            <w:r>
              <w:rPr>
                <w:rFonts w:hint="eastAsia" w:ascii="Times New Roman" w:hAnsi="Times New Roman" w:cs="宋体"/>
                <w:color w:val="auto"/>
                <w:szCs w:val="24"/>
              </w:rPr>
              <w:t>五、考核标准</w:t>
            </w:r>
            <w:r>
              <w:rPr>
                <w:rFonts w:hint="eastAsia" w:ascii="Times New Roman" w:hAnsi="Times New Roman" w:cs="宋体"/>
                <w:color w:val="000000"/>
                <w:szCs w:val="24"/>
              </w:rPr>
              <w:t>”要求实施，得1</w:t>
            </w:r>
            <w:r>
              <w:rPr>
                <w:rFonts w:hint="eastAsia" w:ascii="Times New Roman" w:hAnsi="Times New Roman" w:cs="宋体"/>
                <w:color w:val="000000"/>
                <w:szCs w:val="24"/>
                <w:lang w:val="en-US" w:eastAsia="zh-CN"/>
              </w:rPr>
              <w:t>5</w:t>
            </w:r>
            <w:r>
              <w:rPr>
                <w:rFonts w:hint="eastAsia" w:ascii="Times New Roman" w:hAnsi="Times New Roman" w:cs="宋体"/>
                <w:color w:val="000000"/>
                <w:szCs w:val="24"/>
              </w:rPr>
              <w:t>分。注：投标文件中需提供加盖本单位公章的承诺函电子件，格式见招标文件“第六部分”，未提供不得分。</w:t>
            </w:r>
          </w:p>
        </w:tc>
      </w:tr>
      <w:tr w14:paraId="79AA8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noWrap w:val="0"/>
            <w:vAlign w:val="center"/>
          </w:tcPr>
          <w:p w14:paraId="34832F6A">
            <w:pPr>
              <w:widowControl/>
              <w:jc w:val="center"/>
              <w:rPr>
                <w:rFonts w:ascii="Times New Roman" w:hAnsi="Times New Roman" w:cs="宋体"/>
                <w:color w:val="000000"/>
                <w:szCs w:val="21"/>
              </w:rPr>
            </w:pPr>
            <w:r>
              <w:rPr>
                <w:rFonts w:hint="eastAsia" w:ascii="Times New Roman" w:hAnsi="Times New Roman" w:cs="宋体"/>
                <w:color w:val="000000"/>
                <w:szCs w:val="21"/>
              </w:rPr>
              <w:t>企业业绩</w:t>
            </w:r>
          </w:p>
        </w:tc>
        <w:tc>
          <w:tcPr>
            <w:tcW w:w="1028" w:type="dxa"/>
            <w:noWrap w:val="0"/>
            <w:vAlign w:val="center"/>
          </w:tcPr>
          <w:p w14:paraId="69BF5BF9">
            <w:pPr>
              <w:widowControl/>
              <w:jc w:val="center"/>
              <w:rPr>
                <w:rFonts w:ascii="Times New Roman" w:hAnsi="Times New Roman" w:cs="宋体"/>
                <w:color w:val="000000"/>
                <w:szCs w:val="24"/>
              </w:rPr>
            </w:pPr>
            <w:r>
              <w:rPr>
                <w:rFonts w:hint="eastAsia" w:ascii="Times New Roman" w:hAnsi="Times New Roman" w:cs="宋体"/>
                <w:color w:val="000000"/>
                <w:szCs w:val="24"/>
              </w:rPr>
              <w:t>12.00分</w:t>
            </w:r>
          </w:p>
        </w:tc>
        <w:tc>
          <w:tcPr>
            <w:tcW w:w="6431" w:type="dxa"/>
            <w:noWrap w:val="0"/>
            <w:vAlign w:val="center"/>
          </w:tcPr>
          <w:p w14:paraId="71C7122D">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投标人自</w:t>
            </w:r>
            <w:r>
              <w:rPr>
                <w:rFonts w:ascii="Times New Roman" w:hAnsi="Times New Roman" w:cs="宋体"/>
                <w:color w:val="000000"/>
                <w:szCs w:val="24"/>
              </w:rPr>
              <w:t>202</w:t>
            </w:r>
            <w:r>
              <w:rPr>
                <w:rFonts w:hint="eastAsia" w:ascii="Times New Roman" w:hAnsi="Times New Roman" w:cs="宋体"/>
                <w:color w:val="000000"/>
                <w:szCs w:val="24"/>
                <w:lang w:val="en-US" w:eastAsia="zh-CN"/>
              </w:rPr>
              <w:t>3</w:t>
            </w:r>
            <w:r>
              <w:rPr>
                <w:rFonts w:hint="eastAsia" w:ascii="Times New Roman" w:hAnsi="Times New Roman" w:cs="宋体"/>
                <w:color w:val="000000"/>
                <w:szCs w:val="24"/>
              </w:rPr>
              <w:t>年</w:t>
            </w:r>
            <w:r>
              <w:rPr>
                <w:rFonts w:ascii="Times New Roman" w:hAnsi="Times New Roman" w:cs="宋体"/>
                <w:color w:val="000000"/>
                <w:szCs w:val="24"/>
              </w:rPr>
              <w:t>1</w:t>
            </w:r>
            <w:r>
              <w:rPr>
                <w:rFonts w:hint="eastAsia" w:ascii="Times New Roman" w:hAnsi="Times New Roman" w:cs="宋体"/>
                <w:color w:val="000000"/>
                <w:szCs w:val="24"/>
              </w:rPr>
              <w:t>月</w:t>
            </w:r>
            <w:r>
              <w:rPr>
                <w:rFonts w:ascii="Times New Roman" w:hAnsi="Times New Roman" w:cs="宋体"/>
                <w:color w:val="000000"/>
                <w:szCs w:val="24"/>
              </w:rPr>
              <w:t>1</w:t>
            </w:r>
            <w:r>
              <w:rPr>
                <w:rFonts w:hint="eastAsia" w:ascii="Times New Roman" w:hAnsi="Times New Roman" w:cs="宋体"/>
                <w:color w:val="000000"/>
                <w:szCs w:val="24"/>
              </w:rPr>
              <w:t>日以来（以合同签订时间为准），具有类似非住宅物业服务项目业绩（服务合同中至少包含保洁</w:t>
            </w:r>
            <w:r>
              <w:rPr>
                <w:rFonts w:hint="eastAsia" w:ascii="Times New Roman" w:hAnsi="Times New Roman" w:cs="宋体"/>
                <w:color w:val="000000"/>
                <w:szCs w:val="24"/>
                <w:lang w:val="en-US" w:eastAsia="zh-CN"/>
              </w:rPr>
              <w:t>和宿舍管理</w:t>
            </w:r>
            <w:r>
              <w:rPr>
                <w:rFonts w:hint="eastAsia" w:ascii="Times New Roman" w:hAnsi="Times New Roman" w:cs="宋体"/>
                <w:color w:val="000000"/>
                <w:szCs w:val="24"/>
              </w:rPr>
              <w:t>），每有一个得</w:t>
            </w:r>
            <w:r>
              <w:rPr>
                <w:rFonts w:ascii="Times New Roman" w:hAnsi="Times New Roman" w:cs="宋体"/>
                <w:color w:val="000000"/>
                <w:szCs w:val="24"/>
              </w:rPr>
              <w:t>3</w:t>
            </w:r>
            <w:r>
              <w:rPr>
                <w:rFonts w:hint="eastAsia" w:ascii="Times New Roman" w:hAnsi="Times New Roman" w:cs="宋体"/>
                <w:color w:val="000000"/>
                <w:szCs w:val="24"/>
              </w:rPr>
              <w:t>分，本项最高得</w:t>
            </w:r>
            <w:r>
              <w:rPr>
                <w:rFonts w:ascii="Times New Roman" w:hAnsi="Times New Roman" w:cs="宋体"/>
                <w:color w:val="000000"/>
                <w:szCs w:val="24"/>
              </w:rPr>
              <w:t>12</w:t>
            </w:r>
            <w:r>
              <w:rPr>
                <w:rFonts w:hint="eastAsia" w:ascii="Times New Roman" w:hAnsi="Times New Roman" w:cs="宋体"/>
                <w:color w:val="000000"/>
                <w:szCs w:val="24"/>
              </w:rPr>
              <w:t>分。</w:t>
            </w:r>
          </w:p>
          <w:p w14:paraId="02E2223C">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注：</w:t>
            </w:r>
            <w:r>
              <w:rPr>
                <w:rFonts w:ascii="Times New Roman" w:hAnsi="Times New Roman" w:cs="宋体"/>
                <w:color w:val="000000"/>
                <w:szCs w:val="24"/>
              </w:rPr>
              <w:t>1</w:t>
            </w:r>
            <w:r>
              <w:rPr>
                <w:rFonts w:hint="eastAsia" w:ascii="Times New Roman" w:hAnsi="Times New Roman" w:cs="宋体"/>
                <w:color w:val="000000"/>
                <w:szCs w:val="24"/>
              </w:rPr>
              <w:t>、同时提供中标（成交）通知书、合同、合同甲方出具的验收合格证明材料（或合同甲方出具的履约评价证明材料）、任意一张合同服务费发票电子件，未提供或提供不齐全不得分；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2</w:t>
            </w:r>
            <w:r>
              <w:rPr>
                <w:rFonts w:hint="eastAsia" w:ascii="Times New Roman" w:hAnsi="Times New Roman" w:cs="宋体"/>
                <w:color w:val="000000"/>
                <w:szCs w:val="24"/>
              </w:rPr>
              <w:t>、合同甲方出具的履约评价中出现“不满意”或“差”或“不合格”或同等意思表达的，该业绩不得分。</w:t>
            </w:r>
          </w:p>
        </w:tc>
      </w:tr>
      <w:tr w14:paraId="638ED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noWrap w:val="0"/>
            <w:vAlign w:val="center"/>
          </w:tcPr>
          <w:p w14:paraId="25860AEB">
            <w:pPr>
              <w:widowControl/>
              <w:jc w:val="center"/>
              <w:rPr>
                <w:rFonts w:ascii="Times New Roman" w:hAnsi="Times New Roman" w:cs="宋体"/>
                <w:color w:val="000000"/>
                <w:szCs w:val="21"/>
              </w:rPr>
            </w:pPr>
            <w:r>
              <w:rPr>
                <w:rFonts w:hint="eastAsia" w:ascii="Times New Roman" w:hAnsi="Times New Roman" w:cs="宋体"/>
                <w:color w:val="000000"/>
                <w:szCs w:val="21"/>
              </w:rPr>
              <w:t>相关证书</w:t>
            </w:r>
          </w:p>
        </w:tc>
        <w:tc>
          <w:tcPr>
            <w:tcW w:w="1028" w:type="dxa"/>
            <w:noWrap w:val="0"/>
            <w:vAlign w:val="center"/>
          </w:tcPr>
          <w:p w14:paraId="0C3F8F07">
            <w:pPr>
              <w:widowControl/>
              <w:jc w:val="center"/>
              <w:rPr>
                <w:rFonts w:ascii="Times New Roman" w:hAnsi="Times New Roman" w:cs="宋体"/>
                <w:color w:val="000000"/>
                <w:szCs w:val="24"/>
              </w:rPr>
            </w:pPr>
            <w:r>
              <w:rPr>
                <w:rFonts w:hint="eastAsia" w:ascii="Times New Roman" w:hAnsi="Times New Roman" w:cs="宋体"/>
                <w:color w:val="000000"/>
                <w:szCs w:val="24"/>
                <w:lang w:val="en-US" w:eastAsia="zh-CN"/>
              </w:rPr>
              <w:t>3</w:t>
            </w:r>
            <w:r>
              <w:rPr>
                <w:rFonts w:hint="eastAsia" w:ascii="Times New Roman" w:hAnsi="Times New Roman" w:cs="宋体"/>
                <w:color w:val="000000"/>
                <w:szCs w:val="24"/>
              </w:rPr>
              <w:t>.00分</w:t>
            </w:r>
          </w:p>
        </w:tc>
        <w:tc>
          <w:tcPr>
            <w:tcW w:w="6431" w:type="dxa"/>
            <w:noWrap w:val="0"/>
            <w:vAlign w:val="center"/>
          </w:tcPr>
          <w:p w14:paraId="2DDDC3AC">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投标人具有有效期内的质量管理体系认证证书、环境管理体系认证证书、职业健康安全管理体系认证证书，每有一项得</w:t>
            </w:r>
            <w:r>
              <w:rPr>
                <w:rFonts w:hint="eastAsia" w:ascii="Times New Roman" w:hAnsi="Times New Roman" w:cs="宋体"/>
                <w:color w:val="000000"/>
                <w:szCs w:val="24"/>
                <w:lang w:val="en-US" w:eastAsia="zh-CN"/>
              </w:rPr>
              <w:t>1</w:t>
            </w:r>
            <w:r>
              <w:rPr>
                <w:rFonts w:hint="eastAsia" w:ascii="Times New Roman" w:hAnsi="Times New Roman" w:cs="宋体"/>
                <w:color w:val="000000"/>
                <w:szCs w:val="24"/>
              </w:rPr>
              <w:t>分，本项最高得</w:t>
            </w:r>
            <w:r>
              <w:rPr>
                <w:rFonts w:hint="eastAsia" w:ascii="Times New Roman" w:hAnsi="Times New Roman" w:cs="宋体"/>
                <w:color w:val="000000"/>
                <w:szCs w:val="24"/>
                <w:lang w:val="en-US" w:eastAsia="zh-CN"/>
              </w:rPr>
              <w:t>3</w:t>
            </w:r>
            <w:r>
              <w:rPr>
                <w:rFonts w:hint="eastAsia" w:ascii="Times New Roman" w:hAnsi="Times New Roman" w:cs="宋体"/>
                <w:color w:val="000000"/>
                <w:szCs w:val="24"/>
              </w:rPr>
              <w:t>分。</w:t>
            </w:r>
          </w:p>
          <w:p w14:paraId="48DC05B8">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注：提供上述相关证书电子件和在国家市场监督管理总局全国认证认可信息公共服务平台查询认证有效的页面截图，未提供的不得分。</w:t>
            </w:r>
          </w:p>
        </w:tc>
      </w:tr>
      <w:tr w14:paraId="40EAC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noWrap w:val="0"/>
            <w:vAlign w:val="center"/>
          </w:tcPr>
          <w:p w14:paraId="33236AAA">
            <w:pPr>
              <w:widowControl/>
              <w:jc w:val="center"/>
              <w:rPr>
                <w:rFonts w:ascii="Times New Roman" w:hAnsi="Times New Roman" w:cs="宋体"/>
                <w:szCs w:val="21"/>
              </w:rPr>
            </w:pPr>
            <w:r>
              <w:rPr>
                <w:rFonts w:hint="eastAsia" w:ascii="Times New Roman" w:hAnsi="Times New Roman" w:cs="宋体"/>
                <w:szCs w:val="21"/>
              </w:rPr>
              <w:t>重大活动保障及应急预案</w:t>
            </w:r>
          </w:p>
        </w:tc>
        <w:tc>
          <w:tcPr>
            <w:tcW w:w="1028" w:type="dxa"/>
            <w:noWrap w:val="0"/>
            <w:vAlign w:val="center"/>
          </w:tcPr>
          <w:p w14:paraId="3D3E035B">
            <w:pPr>
              <w:widowControl/>
              <w:jc w:val="center"/>
              <w:rPr>
                <w:rFonts w:ascii="Times New Roman" w:hAnsi="Times New Roman" w:cs="宋体"/>
                <w:szCs w:val="24"/>
              </w:rPr>
            </w:pPr>
            <w:r>
              <w:rPr>
                <w:rFonts w:hint="eastAsia" w:ascii="Times New Roman" w:hAnsi="Times New Roman" w:cs="宋体"/>
                <w:szCs w:val="24"/>
              </w:rPr>
              <w:t>4.00分</w:t>
            </w:r>
          </w:p>
        </w:tc>
        <w:tc>
          <w:tcPr>
            <w:tcW w:w="6431" w:type="dxa"/>
            <w:noWrap w:val="0"/>
            <w:vAlign w:val="center"/>
          </w:tcPr>
          <w:p w14:paraId="6F4FEFF2">
            <w:pPr>
              <w:widowControl/>
              <w:spacing w:line="400" w:lineRule="exact"/>
              <w:jc w:val="left"/>
              <w:rPr>
                <w:rFonts w:ascii="Times New Roman" w:hAnsi="Times New Roman" w:cs="宋体"/>
                <w:szCs w:val="24"/>
              </w:rPr>
            </w:pPr>
            <w:r>
              <w:rPr>
                <w:rFonts w:hint="eastAsia" w:ascii="Times New Roman" w:hAnsi="Times New Roman" w:cs="宋体"/>
                <w:color w:val="000000"/>
                <w:szCs w:val="24"/>
              </w:rPr>
              <w:t>评委根据投标人提供的重大活动保障及应急预案（包括</w:t>
            </w:r>
            <w:r>
              <w:rPr>
                <w:rFonts w:hint="eastAsia" w:ascii="Times New Roman" w:hAnsi="Times New Roman" w:cs="宋体"/>
                <w:color w:val="000000"/>
                <w:szCs w:val="24"/>
                <w:lang w:val="zh-CN"/>
              </w:rPr>
              <w:t>制订流程</w:t>
            </w:r>
            <w:r>
              <w:rPr>
                <w:rFonts w:hint="eastAsia" w:ascii="Times New Roman" w:hAnsi="Times New Roman" w:cs="宋体"/>
                <w:color w:val="000000"/>
                <w:szCs w:val="24"/>
              </w:rPr>
              <w:t>、</w:t>
            </w:r>
            <w:r>
              <w:rPr>
                <w:rFonts w:hint="eastAsia" w:ascii="Times New Roman" w:hAnsi="Times New Roman" w:cs="宋体"/>
                <w:color w:val="000000"/>
                <w:szCs w:val="24"/>
                <w:lang w:val="zh-CN"/>
              </w:rPr>
              <w:t>实施保障</w:t>
            </w:r>
            <w:r>
              <w:rPr>
                <w:rFonts w:hint="eastAsia" w:ascii="Times New Roman" w:hAnsi="Times New Roman" w:cs="宋体"/>
                <w:color w:val="000000"/>
                <w:szCs w:val="24"/>
              </w:rPr>
              <w:t>、</w:t>
            </w:r>
            <w:r>
              <w:rPr>
                <w:rFonts w:hint="eastAsia" w:ascii="Times New Roman" w:hAnsi="Times New Roman" w:cs="宋体"/>
                <w:color w:val="000000"/>
                <w:szCs w:val="24"/>
                <w:lang w:val="zh-CN"/>
              </w:rPr>
              <w:t>重点区域及安全隐患排查以及应急预案的建立等</w:t>
            </w:r>
            <w:r>
              <w:rPr>
                <w:rFonts w:hint="eastAsia" w:ascii="Times New Roman" w:hAnsi="Times New Roman" w:cs="宋体"/>
                <w:color w:val="000000"/>
                <w:szCs w:val="24"/>
              </w:rPr>
              <w:t>）进行评审。优于采购需求得4分；满足采购需求得2.5分；没有内容不得分。</w:t>
            </w:r>
          </w:p>
        </w:tc>
      </w:tr>
      <w:tr w14:paraId="2085B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646" w:type="dxa"/>
            <w:noWrap w:val="0"/>
            <w:vAlign w:val="center"/>
          </w:tcPr>
          <w:p w14:paraId="488A4973">
            <w:pPr>
              <w:widowControl/>
              <w:jc w:val="center"/>
              <w:rPr>
                <w:rFonts w:ascii="Times New Roman" w:hAnsi="Times New Roman" w:cs="宋体"/>
                <w:szCs w:val="21"/>
              </w:rPr>
            </w:pPr>
            <w:r>
              <w:rPr>
                <w:rFonts w:hint="eastAsia" w:ascii="Times New Roman" w:hAnsi="Times New Roman" w:cs="宋体"/>
                <w:szCs w:val="21"/>
              </w:rPr>
              <w:t>设备、工具、服装要求</w:t>
            </w:r>
          </w:p>
        </w:tc>
        <w:tc>
          <w:tcPr>
            <w:tcW w:w="1028" w:type="dxa"/>
            <w:noWrap w:val="0"/>
            <w:vAlign w:val="center"/>
          </w:tcPr>
          <w:p w14:paraId="69832BA1">
            <w:pPr>
              <w:widowControl/>
              <w:jc w:val="center"/>
              <w:rPr>
                <w:rFonts w:ascii="Times New Roman" w:hAnsi="Times New Roman" w:cs="宋体"/>
                <w:szCs w:val="24"/>
              </w:rPr>
            </w:pPr>
            <w:r>
              <w:rPr>
                <w:rFonts w:hint="eastAsia" w:ascii="Times New Roman" w:hAnsi="Times New Roman" w:cs="宋体"/>
                <w:szCs w:val="24"/>
              </w:rPr>
              <w:t>3.00分</w:t>
            </w:r>
          </w:p>
        </w:tc>
        <w:tc>
          <w:tcPr>
            <w:tcW w:w="6431" w:type="dxa"/>
            <w:noWrap w:val="0"/>
            <w:vAlign w:val="center"/>
          </w:tcPr>
          <w:p w14:paraId="350DB2F5">
            <w:pPr>
              <w:widowControl/>
              <w:spacing w:line="400" w:lineRule="exact"/>
              <w:jc w:val="left"/>
              <w:rPr>
                <w:rFonts w:ascii="Times New Roman" w:hAnsi="Times New Roman" w:cs="宋体"/>
                <w:szCs w:val="24"/>
              </w:rPr>
            </w:pPr>
            <w:r>
              <w:rPr>
                <w:rFonts w:hint="eastAsia" w:ascii="Times New Roman" w:hAnsi="Times New Roman" w:cs="宋体"/>
                <w:szCs w:val="24"/>
              </w:rPr>
              <w:t>在满足采购需求基础之上，根据投标人对拟投入本项目服务的设备、工具、服装方面打分。优于采购需求得3分；满足采购需求得2分；没有内容不得分。</w:t>
            </w:r>
          </w:p>
        </w:tc>
      </w:tr>
      <w:tr w14:paraId="66CC1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46" w:type="dxa"/>
            <w:noWrap w:val="0"/>
            <w:vAlign w:val="center"/>
          </w:tcPr>
          <w:p w14:paraId="0F6EBC01">
            <w:pPr>
              <w:widowControl/>
              <w:jc w:val="center"/>
              <w:rPr>
                <w:rFonts w:ascii="Times New Roman" w:hAnsi="Times New Roman" w:cs="宋体"/>
                <w:szCs w:val="21"/>
              </w:rPr>
            </w:pPr>
            <w:r>
              <w:rPr>
                <w:rFonts w:hint="eastAsia" w:ascii="Times New Roman" w:hAnsi="Times New Roman" w:cs="宋体"/>
                <w:szCs w:val="21"/>
              </w:rPr>
              <w:t>进退场交接</w:t>
            </w:r>
          </w:p>
          <w:p w14:paraId="484F1EC8">
            <w:pPr>
              <w:widowControl/>
              <w:jc w:val="center"/>
              <w:rPr>
                <w:rFonts w:ascii="Times New Roman" w:hAnsi="Times New Roman" w:cs="宋体"/>
                <w:szCs w:val="21"/>
              </w:rPr>
            </w:pPr>
            <w:r>
              <w:rPr>
                <w:rFonts w:hint="eastAsia" w:ascii="Times New Roman" w:hAnsi="Times New Roman" w:cs="宋体"/>
                <w:szCs w:val="21"/>
              </w:rPr>
              <w:t>方案</w:t>
            </w:r>
          </w:p>
        </w:tc>
        <w:tc>
          <w:tcPr>
            <w:tcW w:w="1028" w:type="dxa"/>
            <w:noWrap w:val="0"/>
            <w:vAlign w:val="center"/>
          </w:tcPr>
          <w:p w14:paraId="47C7E025">
            <w:pPr>
              <w:widowControl/>
              <w:jc w:val="center"/>
              <w:rPr>
                <w:rFonts w:ascii="Times New Roman" w:hAnsi="Times New Roman" w:cs="宋体"/>
                <w:szCs w:val="24"/>
              </w:rPr>
            </w:pPr>
            <w:r>
              <w:rPr>
                <w:rFonts w:hint="eastAsia" w:ascii="Times New Roman" w:hAnsi="Times New Roman" w:cs="宋体"/>
                <w:szCs w:val="24"/>
              </w:rPr>
              <w:t>3.00分</w:t>
            </w:r>
          </w:p>
        </w:tc>
        <w:tc>
          <w:tcPr>
            <w:tcW w:w="6431" w:type="dxa"/>
            <w:noWrap w:val="0"/>
            <w:vAlign w:val="center"/>
          </w:tcPr>
          <w:p w14:paraId="5DF3D020">
            <w:pPr>
              <w:widowControl/>
              <w:spacing w:line="400" w:lineRule="exact"/>
              <w:jc w:val="left"/>
              <w:rPr>
                <w:rFonts w:ascii="Times New Roman" w:hAnsi="Times New Roman" w:cs="宋体"/>
                <w:szCs w:val="24"/>
              </w:rPr>
            </w:pPr>
            <w:r>
              <w:rPr>
                <w:rFonts w:hint="eastAsia" w:ascii="Times New Roman" w:hAnsi="Times New Roman" w:cs="宋体"/>
                <w:szCs w:val="24"/>
              </w:rPr>
              <w:t>根据投标人提供的进退场交接方案进行打分。优于采购需求得3分；满足采购需求得2分；没有内容不得分。</w:t>
            </w:r>
          </w:p>
        </w:tc>
      </w:tr>
      <w:tr w14:paraId="52E0B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46" w:type="dxa"/>
            <w:noWrap w:val="0"/>
            <w:vAlign w:val="center"/>
          </w:tcPr>
          <w:p w14:paraId="3F5DB714">
            <w:pPr>
              <w:widowControl/>
              <w:jc w:val="center"/>
              <w:rPr>
                <w:rFonts w:ascii="Times New Roman" w:hAnsi="Times New Roman" w:cs="宋体"/>
                <w:szCs w:val="21"/>
              </w:rPr>
            </w:pPr>
            <w:r>
              <w:rPr>
                <w:rFonts w:hint="eastAsia" w:ascii="Times New Roman" w:hAnsi="Times New Roman" w:cs="宋体"/>
                <w:szCs w:val="21"/>
              </w:rPr>
              <w:t>项目组成员</w:t>
            </w:r>
          </w:p>
        </w:tc>
        <w:tc>
          <w:tcPr>
            <w:tcW w:w="1028" w:type="dxa"/>
            <w:noWrap w:val="0"/>
            <w:vAlign w:val="center"/>
          </w:tcPr>
          <w:p w14:paraId="288EDE1A">
            <w:pPr>
              <w:widowControl/>
              <w:jc w:val="center"/>
              <w:rPr>
                <w:rFonts w:hint="default" w:ascii="Times New Roman" w:hAnsi="Times New Roman" w:eastAsia="宋体" w:cs="宋体"/>
                <w:szCs w:val="24"/>
                <w:lang w:val="en-US" w:eastAsia="zh-CN"/>
              </w:rPr>
            </w:pPr>
            <w:r>
              <w:rPr>
                <w:rFonts w:hint="eastAsia" w:ascii="Times New Roman" w:hAnsi="Times New Roman" w:cs="宋体"/>
                <w:szCs w:val="24"/>
                <w:lang w:val="en-US" w:eastAsia="zh-CN"/>
              </w:rPr>
              <w:t>6.00分</w:t>
            </w:r>
          </w:p>
        </w:tc>
        <w:tc>
          <w:tcPr>
            <w:tcW w:w="6431" w:type="dxa"/>
            <w:noWrap w:val="0"/>
            <w:vAlign w:val="center"/>
          </w:tcPr>
          <w:p w14:paraId="134F5CE9">
            <w:pPr>
              <w:widowControl/>
              <w:spacing w:line="400" w:lineRule="exact"/>
              <w:jc w:val="left"/>
              <w:rPr>
                <w:rFonts w:hint="eastAsia" w:ascii="Times New Roman" w:hAnsi="Times New Roman" w:cs="宋体"/>
                <w:szCs w:val="24"/>
              </w:rPr>
            </w:pPr>
            <w:r>
              <w:rPr>
                <w:rFonts w:hint="eastAsia" w:ascii="Times New Roman" w:hAnsi="Times New Roman" w:cs="宋体"/>
                <w:szCs w:val="24"/>
              </w:rPr>
              <w:t>对本项目拟派的绿化管养员（含绿化</w:t>
            </w:r>
            <w:r>
              <w:rPr>
                <w:rFonts w:hint="eastAsia" w:ascii="Times New Roman" w:hAnsi="Times New Roman" w:cs="宋体"/>
                <w:szCs w:val="24"/>
                <w:lang w:val="en-US" w:eastAsia="zh-CN"/>
              </w:rPr>
              <w:t>管养</w:t>
            </w:r>
            <w:r>
              <w:rPr>
                <w:rFonts w:hint="eastAsia" w:ascii="Times New Roman" w:hAnsi="Times New Roman" w:cs="宋体"/>
                <w:szCs w:val="24"/>
              </w:rPr>
              <w:t>组长）</w:t>
            </w:r>
            <w:r>
              <w:rPr>
                <w:rFonts w:hint="eastAsia" w:ascii="Times New Roman" w:hAnsi="Times New Roman" w:cs="宋体"/>
                <w:szCs w:val="24"/>
                <w:lang w:eastAsia="zh-CN"/>
              </w:rPr>
              <w:t>、</w:t>
            </w:r>
            <w:r>
              <w:rPr>
                <w:rFonts w:hint="eastAsia" w:ascii="Times New Roman" w:hAnsi="Times New Roman" w:cs="宋体"/>
                <w:szCs w:val="24"/>
                <w:lang w:val="en-US" w:eastAsia="zh-CN"/>
              </w:rPr>
              <w:t>宿舍管理员</w:t>
            </w:r>
            <w:r>
              <w:rPr>
                <w:rFonts w:hint="eastAsia" w:ascii="Times New Roman" w:hAnsi="Times New Roman" w:cs="宋体"/>
                <w:szCs w:val="24"/>
              </w:rPr>
              <w:t>年龄优势：年龄在男55周岁（含）以下，女性</w:t>
            </w:r>
            <w:r>
              <w:rPr>
                <w:rFonts w:hint="eastAsia" w:ascii="Times New Roman" w:hAnsi="Times New Roman" w:cs="宋体"/>
                <w:szCs w:val="24"/>
                <w:lang w:val="en-US" w:eastAsia="zh-CN"/>
              </w:rPr>
              <w:t>4</w:t>
            </w:r>
            <w:r>
              <w:rPr>
                <w:rFonts w:hint="eastAsia" w:ascii="Times New Roman" w:hAnsi="Times New Roman" w:cs="宋体"/>
                <w:szCs w:val="24"/>
              </w:rPr>
              <w:t>5周岁（含）以下每有1人得</w:t>
            </w:r>
            <w:r>
              <w:rPr>
                <w:rFonts w:hint="eastAsia" w:ascii="Times New Roman" w:hAnsi="Times New Roman" w:cs="宋体"/>
                <w:szCs w:val="24"/>
                <w:lang w:val="en-US" w:eastAsia="zh-CN"/>
              </w:rPr>
              <w:t>1</w:t>
            </w:r>
            <w:r>
              <w:rPr>
                <w:rFonts w:hint="eastAsia" w:ascii="Times New Roman" w:hAnsi="Times New Roman" w:cs="宋体"/>
                <w:szCs w:val="24"/>
              </w:rPr>
              <w:t>分，最高得</w:t>
            </w:r>
            <w:r>
              <w:rPr>
                <w:rFonts w:hint="eastAsia" w:ascii="Times New Roman" w:hAnsi="Times New Roman" w:cs="宋体"/>
                <w:szCs w:val="24"/>
                <w:lang w:val="en-US" w:eastAsia="zh-CN"/>
              </w:rPr>
              <w:t>6</w:t>
            </w:r>
            <w:r>
              <w:rPr>
                <w:rFonts w:hint="eastAsia" w:ascii="Times New Roman" w:hAnsi="Times New Roman" w:cs="宋体"/>
                <w:szCs w:val="24"/>
              </w:rPr>
              <w:t>分。</w:t>
            </w:r>
          </w:p>
          <w:p w14:paraId="192E1170">
            <w:pPr>
              <w:widowControl/>
              <w:spacing w:line="400" w:lineRule="exact"/>
              <w:jc w:val="left"/>
              <w:rPr>
                <w:rFonts w:ascii="Times New Roman" w:hAnsi="Times New Roman" w:cs="宋体"/>
                <w:szCs w:val="24"/>
              </w:rPr>
            </w:pPr>
            <w:r>
              <w:rPr>
                <w:rFonts w:hint="eastAsia" w:ascii="Times New Roman" w:hAnsi="Times New Roman" w:cs="宋体"/>
                <w:szCs w:val="24"/>
              </w:rPr>
              <w:t>注：1.提供上述证明资料电子件。2.以上人员年龄均以身份证为准。</w:t>
            </w:r>
          </w:p>
        </w:tc>
      </w:tr>
      <w:tr w14:paraId="42EC7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46" w:type="dxa"/>
            <w:noWrap w:val="0"/>
            <w:vAlign w:val="center"/>
          </w:tcPr>
          <w:p w14:paraId="218152F7">
            <w:pPr>
              <w:widowControl/>
              <w:jc w:val="center"/>
              <w:rPr>
                <w:rFonts w:ascii="Times New Roman" w:hAnsi="Times New Roman" w:cs="宋体"/>
                <w:color w:val="000000"/>
                <w:szCs w:val="21"/>
              </w:rPr>
            </w:pPr>
            <w:r>
              <w:rPr>
                <w:rFonts w:hint="eastAsia" w:ascii="Times New Roman" w:hAnsi="Times New Roman" w:cs="宋体"/>
                <w:color w:val="000000"/>
                <w:szCs w:val="21"/>
              </w:rPr>
              <w:t>服务费用分配方案</w:t>
            </w:r>
          </w:p>
        </w:tc>
        <w:tc>
          <w:tcPr>
            <w:tcW w:w="1028" w:type="dxa"/>
            <w:noWrap w:val="0"/>
            <w:vAlign w:val="center"/>
          </w:tcPr>
          <w:p w14:paraId="56A85056">
            <w:pPr>
              <w:widowControl/>
              <w:jc w:val="center"/>
              <w:rPr>
                <w:rFonts w:ascii="Times New Roman" w:hAnsi="Times New Roman" w:cs="宋体"/>
                <w:color w:val="000000"/>
                <w:szCs w:val="24"/>
              </w:rPr>
            </w:pPr>
            <w:r>
              <w:rPr>
                <w:rFonts w:hint="eastAsia" w:ascii="Times New Roman" w:hAnsi="Times New Roman" w:cs="宋体"/>
                <w:color w:val="000000"/>
                <w:szCs w:val="24"/>
              </w:rPr>
              <w:t>1.00分</w:t>
            </w:r>
          </w:p>
        </w:tc>
        <w:tc>
          <w:tcPr>
            <w:tcW w:w="6431" w:type="dxa"/>
            <w:noWrap w:val="0"/>
            <w:vAlign w:val="center"/>
          </w:tcPr>
          <w:p w14:paraId="54E2D746">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1"/>
          </w:p>
        </w:tc>
      </w:tr>
    </w:tbl>
    <w:p w14:paraId="076F321C">
      <w:pPr>
        <w:numPr>
          <w:ilvl w:val="0"/>
          <w:numId w:val="0"/>
        </w:numPr>
        <w:spacing w:line="480" w:lineRule="exact"/>
        <w:jc w:val="left"/>
        <w:rPr>
          <w:rFonts w:hint="eastAsia" w:ascii="Times New Roman" w:hAnsi="Times New Roman" w:cs="仿宋"/>
          <w:b/>
          <w:bCs/>
          <w:sz w:val="24"/>
        </w:rPr>
      </w:pPr>
    </w:p>
    <w:p w14:paraId="38092673">
      <w:pPr>
        <w:keepNext/>
        <w:keepLines/>
        <w:pageBreakBefore/>
        <w:jc w:val="center"/>
        <w:outlineLvl w:val="0"/>
        <w:rPr>
          <w:b/>
          <w:sz w:val="44"/>
          <w:szCs w:val="44"/>
        </w:rPr>
      </w:pPr>
      <w:bookmarkStart w:id="122" w:name="_Toc23973"/>
      <w:bookmarkStart w:id="123" w:name="_Toc2916"/>
      <w:bookmarkStart w:id="124" w:name="_Toc12255"/>
      <w:bookmarkStart w:id="125" w:name="_Toc81575205"/>
      <w:bookmarkStart w:id="126" w:name="_Toc81575168"/>
      <w:r>
        <w:rPr>
          <w:rFonts w:hint="eastAsia"/>
          <w:b/>
          <w:sz w:val="44"/>
          <w:szCs w:val="44"/>
        </w:rPr>
        <w:t>第四章</w:t>
      </w:r>
      <w:r>
        <w:rPr>
          <w:b/>
          <w:sz w:val="44"/>
          <w:szCs w:val="44"/>
        </w:rPr>
        <w:t xml:space="preserve">  </w:t>
      </w:r>
      <w:r>
        <w:rPr>
          <w:rFonts w:hint="eastAsia"/>
          <w:b/>
          <w:sz w:val="44"/>
          <w:szCs w:val="44"/>
        </w:rPr>
        <w:t>采购需求</w:t>
      </w:r>
      <w:bookmarkEnd w:id="119"/>
      <w:bookmarkEnd w:id="122"/>
      <w:bookmarkEnd w:id="123"/>
      <w:bookmarkEnd w:id="124"/>
      <w:bookmarkEnd w:id="125"/>
      <w:bookmarkEnd w:id="126"/>
    </w:p>
    <w:p w14:paraId="5214D9F3">
      <w:pPr>
        <w:spacing w:line="480" w:lineRule="exact"/>
        <w:rPr>
          <w:rFonts w:hint="eastAsia" w:ascii="宋体" w:hAnsi="宋体"/>
          <w:b/>
          <w:sz w:val="24"/>
          <w:szCs w:val="24"/>
        </w:rPr>
      </w:pPr>
      <w:r>
        <w:rPr>
          <w:rFonts w:hint="eastAsia" w:ascii="宋体" w:hAnsi="宋体"/>
          <w:b/>
          <w:sz w:val="24"/>
          <w:szCs w:val="24"/>
        </w:rPr>
        <w:t>采购</w:t>
      </w:r>
      <w:r>
        <w:rPr>
          <w:rFonts w:ascii="宋体" w:hAnsi="宋体"/>
          <w:b/>
          <w:sz w:val="24"/>
          <w:szCs w:val="24"/>
        </w:rPr>
        <w:t>标的清单</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9"/>
        <w:gridCol w:w="5314"/>
        <w:gridCol w:w="2288"/>
      </w:tblGrid>
      <w:tr w14:paraId="46AA2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99" w:type="dxa"/>
            <w:vAlign w:val="center"/>
          </w:tcPr>
          <w:p w14:paraId="04FA26C2">
            <w:pPr>
              <w:spacing w:line="360" w:lineRule="exact"/>
              <w:jc w:val="center"/>
              <w:rPr>
                <w:rFonts w:hint="eastAsia" w:ascii="宋体" w:hAnsi="宋体"/>
                <w:sz w:val="24"/>
                <w:szCs w:val="24"/>
              </w:rPr>
            </w:pPr>
            <w:r>
              <w:rPr>
                <w:rFonts w:hint="eastAsia" w:ascii="宋体" w:hAnsi="宋体"/>
                <w:sz w:val="24"/>
                <w:szCs w:val="24"/>
              </w:rPr>
              <w:t>序号</w:t>
            </w:r>
          </w:p>
        </w:tc>
        <w:tc>
          <w:tcPr>
            <w:tcW w:w="5314" w:type="dxa"/>
            <w:vAlign w:val="center"/>
          </w:tcPr>
          <w:p w14:paraId="0BAD8E09">
            <w:pPr>
              <w:spacing w:line="360" w:lineRule="exact"/>
              <w:jc w:val="center"/>
              <w:rPr>
                <w:rFonts w:hint="eastAsia" w:ascii="宋体" w:hAnsi="宋体"/>
                <w:sz w:val="24"/>
                <w:szCs w:val="24"/>
              </w:rPr>
            </w:pPr>
            <w:r>
              <w:rPr>
                <w:rFonts w:hint="eastAsia" w:ascii="宋体" w:hAnsi="宋体"/>
                <w:sz w:val="24"/>
                <w:szCs w:val="24"/>
              </w:rPr>
              <w:t>采购标的</w:t>
            </w:r>
          </w:p>
        </w:tc>
        <w:tc>
          <w:tcPr>
            <w:tcW w:w="2288" w:type="dxa"/>
            <w:vAlign w:val="center"/>
          </w:tcPr>
          <w:p w14:paraId="1C2EB388">
            <w:pPr>
              <w:spacing w:line="360" w:lineRule="exact"/>
              <w:jc w:val="center"/>
              <w:rPr>
                <w:rFonts w:hint="eastAsia"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3233C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3" w:hRule="atLeast"/>
          <w:jc w:val="center"/>
        </w:trPr>
        <w:tc>
          <w:tcPr>
            <w:tcW w:w="1499" w:type="dxa"/>
            <w:vAlign w:val="center"/>
          </w:tcPr>
          <w:p w14:paraId="09B6FF5A">
            <w:pPr>
              <w:tabs>
                <w:tab w:val="left" w:pos="2020"/>
              </w:tabs>
              <w:spacing w:line="360" w:lineRule="exact"/>
              <w:jc w:val="center"/>
              <w:rPr>
                <w:rFonts w:hint="eastAsia" w:ascii="宋体" w:hAnsi="宋体"/>
                <w:sz w:val="24"/>
                <w:szCs w:val="24"/>
              </w:rPr>
            </w:pPr>
            <w:r>
              <w:rPr>
                <w:rFonts w:hint="eastAsia" w:ascii="宋体" w:hAnsi="宋体"/>
                <w:sz w:val="24"/>
                <w:szCs w:val="24"/>
              </w:rPr>
              <w:t>1</w:t>
            </w:r>
          </w:p>
        </w:tc>
        <w:tc>
          <w:tcPr>
            <w:tcW w:w="5314" w:type="dxa"/>
            <w:vAlign w:val="center"/>
          </w:tcPr>
          <w:p w14:paraId="2A596EE0">
            <w:pPr>
              <w:tabs>
                <w:tab w:val="left" w:pos="2020"/>
              </w:tabs>
              <w:spacing w:line="360" w:lineRule="exact"/>
              <w:jc w:val="center"/>
              <w:rPr>
                <w:rFonts w:hint="eastAsia" w:ascii="宋体" w:hAnsi="宋体"/>
                <w:sz w:val="24"/>
                <w:szCs w:val="24"/>
              </w:rPr>
            </w:pPr>
            <w:r>
              <w:rPr>
                <w:rFonts w:hint="eastAsia" w:ascii="Times New Roman" w:hAnsi="Times New Roman" w:eastAsia="宋体" w:cs="仿宋"/>
                <w:kern w:val="0"/>
                <w:sz w:val="24"/>
                <w:szCs w:val="24"/>
                <w:lang w:eastAsia="zh-CN"/>
              </w:rPr>
              <w:t>宿迁开放大学物业管理服务采购项目</w:t>
            </w:r>
          </w:p>
        </w:tc>
        <w:tc>
          <w:tcPr>
            <w:tcW w:w="2288" w:type="dxa"/>
            <w:vAlign w:val="center"/>
          </w:tcPr>
          <w:p w14:paraId="43FF3F7F">
            <w:pPr>
              <w:spacing w:line="360" w:lineRule="exact"/>
              <w:jc w:val="center"/>
              <w:rPr>
                <w:rFonts w:hint="eastAsia" w:ascii="宋体" w:hAnsi="宋体"/>
                <w:sz w:val="24"/>
                <w:szCs w:val="24"/>
              </w:rPr>
            </w:pPr>
            <w:r>
              <w:rPr>
                <w:rFonts w:hint="eastAsia" w:ascii="宋体" w:hAnsi="宋体"/>
                <w:sz w:val="24"/>
                <w:szCs w:val="24"/>
              </w:rPr>
              <w:t>物业管理</w:t>
            </w:r>
          </w:p>
        </w:tc>
      </w:tr>
    </w:tbl>
    <w:p w14:paraId="07605943">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一、项目概况</w:t>
      </w:r>
    </w:p>
    <w:tbl>
      <w:tblPr>
        <w:tblStyle w:val="32"/>
        <w:tblW w:w="9795" w:type="dxa"/>
        <w:tblInd w:w="-22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452"/>
        <w:gridCol w:w="5343"/>
      </w:tblGrid>
      <w:tr w14:paraId="2795398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795" w:type="dxa"/>
            <w:gridSpan w:val="2"/>
            <w:noWrap/>
            <w:vAlign w:val="center"/>
          </w:tcPr>
          <w:p w14:paraId="164D1E6F">
            <w:pPr>
              <w:spacing w:line="500" w:lineRule="exact"/>
              <w:rPr>
                <w:rFonts w:ascii="Times New Roman" w:hAnsi="Times New Roman" w:cs="仿宋"/>
                <w:color w:val="000000"/>
                <w:szCs w:val="24"/>
              </w:rPr>
            </w:pPr>
            <w:r>
              <w:rPr>
                <w:rFonts w:hint="eastAsia" w:ascii="Times New Roman" w:hAnsi="Times New Roman" w:cs="仿宋"/>
                <w:color w:val="000000"/>
                <w:szCs w:val="24"/>
              </w:rPr>
              <w:t>1.基本情况</w:t>
            </w:r>
          </w:p>
        </w:tc>
      </w:tr>
      <w:tr w14:paraId="49D9711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7" w:hRule="atLeast"/>
        </w:trPr>
        <w:tc>
          <w:tcPr>
            <w:tcW w:w="9795" w:type="dxa"/>
            <w:gridSpan w:val="2"/>
            <w:noWrap/>
            <w:vAlign w:val="center"/>
          </w:tcPr>
          <w:p w14:paraId="22CDBD07">
            <w:pPr>
              <w:spacing w:line="500" w:lineRule="exact"/>
              <w:rPr>
                <w:rFonts w:ascii="Times New Roman" w:hAnsi="Times New Roman" w:cs="仿宋"/>
                <w:color w:val="000000"/>
                <w:szCs w:val="24"/>
              </w:rPr>
            </w:pPr>
            <w:r>
              <w:rPr>
                <w:rFonts w:hint="eastAsia" w:ascii="Times New Roman" w:hAnsi="Times New Roman" w:cs="仿宋"/>
                <w:color w:val="000000"/>
                <w:szCs w:val="24"/>
              </w:rPr>
              <w:t>1.1物业情况</w:t>
            </w:r>
          </w:p>
        </w:tc>
      </w:tr>
      <w:tr w14:paraId="50C9069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4452" w:type="dxa"/>
            <w:noWrap/>
            <w:vAlign w:val="center"/>
          </w:tcPr>
          <w:p w14:paraId="35D52886">
            <w:pPr>
              <w:spacing w:line="500" w:lineRule="exact"/>
              <w:rPr>
                <w:rFonts w:ascii="Times New Roman" w:hAnsi="Times New Roman" w:cs="仿宋"/>
                <w:color w:val="000000"/>
                <w:szCs w:val="24"/>
              </w:rPr>
            </w:pPr>
            <w:r>
              <w:rPr>
                <w:rFonts w:hint="eastAsia" w:ascii="Times New Roman" w:hAnsi="Times New Roman" w:cs="仿宋"/>
                <w:color w:val="000000"/>
                <w:szCs w:val="24"/>
              </w:rPr>
              <w:t>物业名称</w:t>
            </w:r>
          </w:p>
        </w:tc>
        <w:tc>
          <w:tcPr>
            <w:tcW w:w="5343" w:type="dxa"/>
            <w:noWrap/>
            <w:vAlign w:val="center"/>
          </w:tcPr>
          <w:p w14:paraId="4D805EFE">
            <w:pPr>
              <w:spacing w:line="500" w:lineRule="exact"/>
              <w:rPr>
                <w:rFonts w:ascii="Times New Roman" w:hAnsi="Times New Roman" w:cs="仿宋"/>
                <w:color w:val="000000"/>
                <w:szCs w:val="24"/>
              </w:rPr>
            </w:pPr>
            <w:r>
              <w:rPr>
                <w:rFonts w:hint="eastAsia" w:ascii="Times New Roman" w:hAnsi="Times New Roman" w:cs="仿宋"/>
                <w:color w:val="000000"/>
                <w:szCs w:val="24"/>
              </w:rPr>
              <w:t>物业地址</w:t>
            </w:r>
          </w:p>
        </w:tc>
      </w:tr>
      <w:tr w14:paraId="7FBC6A6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4452" w:type="dxa"/>
            <w:noWrap/>
            <w:vAlign w:val="center"/>
          </w:tcPr>
          <w:p w14:paraId="4B0EEAA2">
            <w:pPr>
              <w:spacing w:line="500" w:lineRule="exact"/>
              <w:rPr>
                <w:rFonts w:hint="eastAsia" w:ascii="宋体" w:hAnsi="宋体" w:eastAsia="宋体" w:cs="宋体"/>
                <w:color w:val="000000"/>
                <w:szCs w:val="21"/>
                <w:lang w:eastAsia="zh-CN"/>
              </w:rPr>
            </w:pPr>
            <w:r>
              <w:rPr>
                <w:rFonts w:hint="eastAsia" w:ascii="宋体" w:hAnsi="宋体" w:eastAsia="宋体" w:cs="宋体"/>
                <w:kern w:val="0"/>
                <w:sz w:val="21"/>
                <w:szCs w:val="21"/>
                <w:lang w:eastAsia="zh-CN"/>
              </w:rPr>
              <w:t>宿迁开放大学物业管理服务采购项目</w:t>
            </w:r>
          </w:p>
        </w:tc>
        <w:tc>
          <w:tcPr>
            <w:tcW w:w="5343" w:type="dxa"/>
            <w:noWrap/>
            <w:vAlign w:val="center"/>
          </w:tcPr>
          <w:p w14:paraId="164C1488">
            <w:pPr>
              <w:spacing w:line="500" w:lineRule="exact"/>
              <w:rPr>
                <w:rFonts w:hint="eastAsia" w:ascii="宋体" w:hAnsi="宋体" w:cs="宋体"/>
                <w:color w:val="000000"/>
                <w:szCs w:val="21"/>
              </w:rPr>
            </w:pPr>
            <w:r>
              <w:rPr>
                <w:rFonts w:hint="eastAsia" w:ascii="宋体" w:hAnsi="宋体" w:eastAsia="宋体" w:cs="宋体"/>
                <w:kern w:val="0"/>
                <w:sz w:val="21"/>
                <w:szCs w:val="21"/>
              </w:rPr>
              <w:t>宿迁市湖滨新区学成路1号</w:t>
            </w:r>
          </w:p>
        </w:tc>
      </w:tr>
      <w:tr w14:paraId="354FFA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795" w:type="dxa"/>
            <w:gridSpan w:val="2"/>
            <w:noWrap/>
            <w:vAlign w:val="center"/>
          </w:tcPr>
          <w:p w14:paraId="7A4B4982">
            <w:pPr>
              <w:spacing w:line="500" w:lineRule="exact"/>
              <w:rPr>
                <w:rFonts w:hint="eastAsia" w:ascii="宋体" w:hAnsi="宋体" w:cs="宋体"/>
                <w:color w:val="000000"/>
                <w:szCs w:val="21"/>
              </w:rPr>
            </w:pPr>
            <w:r>
              <w:rPr>
                <w:rFonts w:hint="eastAsia" w:ascii="宋体" w:hAnsi="宋体" w:cs="宋体"/>
                <w:color w:val="000000"/>
                <w:szCs w:val="21"/>
              </w:rPr>
              <w:t>1.2采购人提供供应商使用的场地、设施、设备、材料等</w:t>
            </w:r>
          </w:p>
        </w:tc>
      </w:tr>
      <w:tr w14:paraId="7D23896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795" w:type="dxa"/>
            <w:gridSpan w:val="2"/>
            <w:noWrap/>
            <w:vAlign w:val="center"/>
          </w:tcPr>
          <w:p w14:paraId="5852D789">
            <w:pPr>
              <w:spacing w:line="460" w:lineRule="exact"/>
              <w:rPr>
                <w:rFonts w:hint="eastAsia" w:ascii="宋体" w:hAnsi="宋体" w:cs="宋体"/>
                <w:color w:val="000000"/>
                <w:szCs w:val="21"/>
              </w:rPr>
            </w:pPr>
            <w:r>
              <w:rPr>
                <w:rFonts w:hint="eastAsia" w:ascii="宋体" w:hAnsi="宋体" w:eastAsia="宋体" w:cs="宋体"/>
                <w:bCs/>
                <w:kern w:val="0"/>
                <w:sz w:val="21"/>
                <w:szCs w:val="21"/>
              </w:rPr>
              <w:t>（1）提供物业办公室一间约</w:t>
            </w:r>
            <w:r>
              <w:rPr>
                <w:rFonts w:hint="eastAsia" w:ascii="宋体" w:hAnsi="宋体" w:eastAsia="宋体" w:cs="宋体"/>
                <w:bCs/>
                <w:kern w:val="0"/>
                <w:sz w:val="21"/>
                <w:szCs w:val="21"/>
                <w:u w:val="single"/>
              </w:rPr>
              <w:t xml:space="preserve"> 10  </w:t>
            </w:r>
            <w:r>
              <w:rPr>
                <w:rFonts w:hint="eastAsia" w:ascii="宋体" w:hAnsi="宋体" w:eastAsia="宋体" w:cs="宋体"/>
                <w:bCs/>
                <w:kern w:val="0"/>
                <w:sz w:val="21"/>
                <w:szCs w:val="21"/>
              </w:rPr>
              <w:t>平方米，配备普通办公桌椅等；</w:t>
            </w:r>
          </w:p>
        </w:tc>
      </w:tr>
      <w:tr w14:paraId="771D4A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9795" w:type="dxa"/>
            <w:gridSpan w:val="2"/>
            <w:vAlign w:val="center"/>
          </w:tcPr>
          <w:p w14:paraId="575BC83A">
            <w:pPr>
              <w:spacing w:line="460" w:lineRule="exact"/>
              <w:rPr>
                <w:rFonts w:hint="eastAsia" w:ascii="宋体" w:hAnsi="宋体" w:cs="宋体"/>
                <w:color w:val="000000"/>
                <w:szCs w:val="21"/>
              </w:rPr>
            </w:pPr>
            <w:r>
              <w:rPr>
                <w:rFonts w:hint="eastAsia" w:ascii="宋体" w:hAnsi="宋体" w:eastAsia="宋体" w:cs="宋体"/>
                <w:bCs/>
                <w:kern w:val="0"/>
                <w:sz w:val="21"/>
                <w:szCs w:val="21"/>
              </w:rPr>
              <w:t>（2）提供的物业管理服务设备，包括1台计算机等；</w:t>
            </w:r>
          </w:p>
        </w:tc>
      </w:tr>
      <w:tr w14:paraId="6EA614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9795" w:type="dxa"/>
            <w:gridSpan w:val="2"/>
            <w:vAlign w:val="center"/>
          </w:tcPr>
          <w:p w14:paraId="39C8FD31">
            <w:pPr>
              <w:spacing w:line="460" w:lineRule="exact"/>
              <w:rPr>
                <w:rFonts w:hint="eastAsia" w:ascii="宋体" w:hAnsi="宋体" w:cs="宋体"/>
                <w:color w:val="000000"/>
                <w:szCs w:val="21"/>
              </w:rPr>
            </w:pPr>
            <w:r>
              <w:rPr>
                <w:rFonts w:hint="eastAsia" w:ascii="宋体" w:hAnsi="宋体" w:eastAsia="宋体" w:cs="宋体"/>
                <w:bCs/>
                <w:kern w:val="0"/>
                <w:sz w:val="21"/>
                <w:szCs w:val="21"/>
              </w:rPr>
              <w:t>（3）提供零星维修材料；</w:t>
            </w:r>
          </w:p>
        </w:tc>
      </w:tr>
      <w:tr w14:paraId="041225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9795" w:type="dxa"/>
            <w:gridSpan w:val="2"/>
            <w:vAlign w:val="center"/>
          </w:tcPr>
          <w:p w14:paraId="745BE2A1">
            <w:pPr>
              <w:spacing w:line="460" w:lineRule="exact"/>
              <w:rPr>
                <w:rFonts w:hint="eastAsia" w:ascii="宋体" w:hAnsi="宋体" w:cs="宋体"/>
                <w:color w:val="000000"/>
                <w:szCs w:val="21"/>
              </w:rPr>
            </w:pPr>
            <w:r>
              <w:rPr>
                <w:rFonts w:hint="eastAsia" w:ascii="宋体" w:hAnsi="宋体" w:eastAsia="宋体" w:cs="宋体"/>
                <w:bCs/>
                <w:kern w:val="0"/>
                <w:sz w:val="21"/>
                <w:szCs w:val="21"/>
              </w:rPr>
              <w:t>（4）提供的会务用品，如：瓷杯、水壶等；</w:t>
            </w:r>
          </w:p>
        </w:tc>
      </w:tr>
      <w:tr w14:paraId="31828D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9795" w:type="dxa"/>
            <w:gridSpan w:val="2"/>
            <w:vAlign w:val="center"/>
          </w:tcPr>
          <w:p w14:paraId="70C7F30F">
            <w:pPr>
              <w:spacing w:line="460" w:lineRule="exact"/>
              <w:rPr>
                <w:rFonts w:hint="eastAsia" w:ascii="宋体" w:hAnsi="宋体" w:cs="宋体"/>
                <w:szCs w:val="21"/>
              </w:rPr>
            </w:pPr>
            <w:r>
              <w:rPr>
                <w:rFonts w:hint="eastAsia" w:ascii="宋体" w:hAnsi="宋体" w:eastAsia="宋体" w:cs="宋体"/>
                <w:bCs/>
                <w:kern w:val="0"/>
                <w:sz w:val="21"/>
                <w:szCs w:val="21"/>
              </w:rPr>
              <w:t>（5）提供的保洁用品：卫生间卷纸、擦手纸</w:t>
            </w:r>
            <w:r>
              <w:rPr>
                <w:rFonts w:hint="eastAsia" w:ascii="宋体" w:hAnsi="宋体" w:eastAsia="宋体" w:cs="宋体"/>
                <w:bCs/>
                <w:kern w:val="0"/>
                <w:sz w:val="21"/>
                <w:szCs w:val="21"/>
                <w:lang w:bidi="ar"/>
              </w:rPr>
              <w:t>、值班室一次性洗漱用品等</w:t>
            </w:r>
            <w:r>
              <w:rPr>
                <w:rFonts w:hint="eastAsia" w:ascii="宋体" w:hAnsi="宋体" w:eastAsia="宋体" w:cs="宋体"/>
                <w:bCs/>
                <w:kern w:val="0"/>
                <w:sz w:val="21"/>
                <w:szCs w:val="21"/>
              </w:rPr>
              <w:t>；</w:t>
            </w:r>
          </w:p>
        </w:tc>
      </w:tr>
      <w:tr w14:paraId="41BA02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9795" w:type="dxa"/>
            <w:gridSpan w:val="2"/>
            <w:vAlign w:val="center"/>
          </w:tcPr>
          <w:p w14:paraId="3BEADF39">
            <w:pPr>
              <w:spacing w:line="460" w:lineRule="exact"/>
              <w:rPr>
                <w:rFonts w:hint="eastAsia" w:ascii="宋体" w:hAnsi="宋体" w:cs="宋体"/>
                <w:szCs w:val="21"/>
              </w:rPr>
            </w:pPr>
            <w:r>
              <w:rPr>
                <w:rFonts w:hint="eastAsia" w:ascii="宋体" w:hAnsi="宋体" w:eastAsia="宋体" w:cs="宋体"/>
                <w:bCs/>
                <w:kern w:val="0"/>
                <w:sz w:val="21"/>
                <w:szCs w:val="21"/>
              </w:rPr>
              <w:t>（6）提供苗木绿植。</w:t>
            </w:r>
          </w:p>
        </w:tc>
      </w:tr>
    </w:tbl>
    <w:p w14:paraId="47320EC7">
      <w:pPr>
        <w:spacing w:line="500" w:lineRule="exact"/>
        <w:rPr>
          <w:rFonts w:ascii="Times New Roman" w:hAnsi="Times New Roman" w:cs="仿宋"/>
          <w:bCs/>
          <w:color w:val="000000"/>
          <w:szCs w:val="21"/>
        </w:rPr>
      </w:pPr>
      <w:r>
        <w:rPr>
          <w:rFonts w:hint="eastAsia" w:ascii="宋体" w:hAnsi="宋体" w:cs="宋体"/>
          <w:color w:val="000000"/>
          <w:szCs w:val="21"/>
        </w:rPr>
        <w:t>供应商应当承担除以上所列场地、设施、设备、材料外，与物业管理服务</w:t>
      </w:r>
      <w:r>
        <w:rPr>
          <w:rFonts w:hint="eastAsia" w:ascii="Times New Roman" w:hAnsi="Times New Roman" w:cs="仿宋"/>
          <w:color w:val="000000"/>
          <w:szCs w:val="21"/>
        </w:rPr>
        <w:t>有关的其他场地、设施、设备、材料等。</w:t>
      </w:r>
    </w:p>
    <w:p w14:paraId="666DB5C4">
      <w:pPr>
        <w:pStyle w:val="489"/>
        <w:numPr>
          <w:ilvl w:val="0"/>
          <w:numId w:val="4"/>
        </w:numPr>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物业服务范围</w:t>
      </w:r>
    </w:p>
    <w:p w14:paraId="19E3195D">
      <w:pPr>
        <w:numPr>
          <w:ilvl w:val="0"/>
          <w:numId w:val="5"/>
        </w:numPr>
        <w:spacing w:line="360" w:lineRule="auto"/>
        <w:rPr>
          <w:rFonts w:hint="eastAsia" w:ascii="仿宋" w:hAnsi="仿宋" w:eastAsia="仿宋" w:cs="仿宋"/>
          <w:bCs/>
          <w:sz w:val="24"/>
          <w:szCs w:val="24"/>
        </w:rPr>
      </w:pPr>
      <w:r>
        <w:rPr>
          <w:rFonts w:hint="eastAsia" w:ascii="仿宋" w:hAnsi="仿宋" w:eastAsia="仿宋" w:cs="仿宋"/>
          <w:bCs/>
          <w:sz w:val="24"/>
          <w:szCs w:val="24"/>
        </w:rPr>
        <w:t>物业管理（建筑物）</w:t>
      </w:r>
    </w:p>
    <w:tbl>
      <w:tblPr>
        <w:tblStyle w:val="32"/>
        <w:tblW w:w="5229" w:type="pct"/>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1"/>
        <w:gridCol w:w="2944"/>
        <w:gridCol w:w="5656"/>
      </w:tblGrid>
      <w:tr w14:paraId="60A85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175" w:type="dxa"/>
            <w:gridSpan w:val="2"/>
            <w:noWrap w:val="0"/>
            <w:vAlign w:val="center"/>
          </w:tcPr>
          <w:p w14:paraId="1728CAC3">
            <w:pPr>
              <w:spacing w:line="360" w:lineRule="exact"/>
              <w:ind w:firstLine="1205"/>
              <w:rPr>
                <w:rFonts w:hint="eastAsia" w:ascii="仿宋" w:hAnsi="仿宋" w:eastAsia="仿宋" w:cs="仿宋"/>
                <w:b/>
                <w:bCs/>
                <w:kern w:val="0"/>
                <w:sz w:val="21"/>
                <w:szCs w:val="21"/>
              </w:rPr>
            </w:pPr>
            <w:r>
              <w:rPr>
                <w:rFonts w:hint="eastAsia" w:ascii="仿宋" w:hAnsi="仿宋" w:eastAsia="仿宋" w:cs="仿宋"/>
                <w:b/>
                <w:bCs/>
                <w:kern w:val="0"/>
                <w:sz w:val="21"/>
                <w:szCs w:val="21"/>
              </w:rPr>
              <w:t>建筑名称</w:t>
            </w:r>
          </w:p>
        </w:tc>
        <w:tc>
          <w:tcPr>
            <w:tcW w:w="5657" w:type="dxa"/>
            <w:noWrap w:val="0"/>
            <w:vAlign w:val="center"/>
          </w:tcPr>
          <w:p w14:paraId="191E12F0">
            <w:pPr>
              <w:spacing w:line="360" w:lineRule="exact"/>
              <w:rPr>
                <w:rFonts w:hint="eastAsia" w:ascii="仿宋" w:hAnsi="仿宋" w:eastAsia="仿宋" w:cs="仿宋"/>
                <w:b/>
                <w:bCs/>
                <w:kern w:val="0"/>
                <w:sz w:val="21"/>
                <w:szCs w:val="21"/>
              </w:rPr>
            </w:pPr>
            <w:r>
              <w:rPr>
                <w:rFonts w:hint="eastAsia" w:ascii="仿宋" w:hAnsi="仿宋" w:eastAsia="仿宋" w:cs="仿宋"/>
                <w:b/>
                <w:bCs/>
                <w:kern w:val="0"/>
                <w:sz w:val="21"/>
                <w:szCs w:val="21"/>
              </w:rPr>
              <w:t>宿迁开放大学：</w:t>
            </w:r>
            <w:r>
              <w:rPr>
                <w:rFonts w:hint="eastAsia" w:ascii="仿宋" w:hAnsi="仿宋" w:eastAsia="仿宋" w:cs="仿宋"/>
                <w:kern w:val="0"/>
                <w:sz w:val="21"/>
                <w:szCs w:val="21"/>
              </w:rPr>
              <w:t>行政楼、图书信息楼、2#、3#、4#、5#、6#、7#、8#、9#楼、食堂、生活服务小楼、建筑展示楼、智能制造中心、汽车实训中心、物流实训中心、羽乓球馆等</w:t>
            </w:r>
          </w:p>
        </w:tc>
      </w:tr>
      <w:tr w14:paraId="51F4C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4175" w:type="dxa"/>
            <w:gridSpan w:val="2"/>
            <w:noWrap w:val="0"/>
            <w:vAlign w:val="center"/>
          </w:tcPr>
          <w:p w14:paraId="3ABF9C1F">
            <w:pPr>
              <w:spacing w:line="360" w:lineRule="exact"/>
              <w:ind w:firstLine="1446"/>
              <w:rPr>
                <w:rFonts w:hint="eastAsia" w:ascii="仿宋" w:hAnsi="仿宋" w:eastAsia="仿宋" w:cs="仿宋"/>
                <w:kern w:val="0"/>
                <w:sz w:val="21"/>
                <w:szCs w:val="21"/>
              </w:rPr>
            </w:pPr>
            <w:r>
              <w:rPr>
                <w:rFonts w:hint="eastAsia" w:ascii="仿宋" w:hAnsi="仿宋" w:eastAsia="仿宋" w:cs="仿宋"/>
                <w:b/>
                <w:kern w:val="0"/>
                <w:sz w:val="21"/>
                <w:szCs w:val="21"/>
              </w:rPr>
              <w:t>名称</w:t>
            </w:r>
          </w:p>
        </w:tc>
        <w:tc>
          <w:tcPr>
            <w:tcW w:w="5657" w:type="dxa"/>
            <w:noWrap w:val="0"/>
            <w:vAlign w:val="center"/>
          </w:tcPr>
          <w:p w14:paraId="645BD24D">
            <w:pPr>
              <w:spacing w:line="360" w:lineRule="exact"/>
              <w:ind w:firstLine="1446"/>
              <w:rPr>
                <w:rFonts w:hint="eastAsia" w:ascii="仿宋" w:hAnsi="仿宋" w:eastAsia="仿宋" w:cs="仿宋"/>
                <w:kern w:val="0"/>
                <w:sz w:val="21"/>
                <w:szCs w:val="21"/>
                <w:u w:val="single"/>
              </w:rPr>
            </w:pPr>
            <w:r>
              <w:rPr>
                <w:rFonts w:hint="eastAsia" w:ascii="仿宋" w:hAnsi="仿宋" w:eastAsia="仿宋" w:cs="仿宋"/>
                <w:b/>
                <w:kern w:val="0"/>
                <w:sz w:val="21"/>
                <w:szCs w:val="21"/>
              </w:rPr>
              <w:t>明细</w:t>
            </w:r>
          </w:p>
        </w:tc>
      </w:tr>
      <w:tr w14:paraId="6C9E0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vMerge w:val="restart"/>
            <w:noWrap w:val="0"/>
            <w:vAlign w:val="center"/>
          </w:tcPr>
          <w:p w14:paraId="5DF543B1">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总面积</w:t>
            </w:r>
          </w:p>
        </w:tc>
        <w:tc>
          <w:tcPr>
            <w:tcW w:w="2944" w:type="dxa"/>
            <w:noWrap w:val="0"/>
            <w:vAlign w:val="center"/>
          </w:tcPr>
          <w:p w14:paraId="732A5B11">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建筑面积（㎡）</w:t>
            </w:r>
          </w:p>
        </w:tc>
        <w:tc>
          <w:tcPr>
            <w:tcW w:w="5657" w:type="dxa"/>
            <w:noWrap w:val="0"/>
            <w:vAlign w:val="center"/>
          </w:tcPr>
          <w:p w14:paraId="45D3D3CD">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u w:val="single"/>
              </w:rPr>
              <w:t>146869</w:t>
            </w:r>
            <w:r>
              <w:rPr>
                <w:rFonts w:hint="eastAsia" w:ascii="仿宋" w:hAnsi="仿宋" w:eastAsia="仿宋" w:cs="仿宋"/>
                <w:kern w:val="0"/>
                <w:sz w:val="21"/>
                <w:szCs w:val="21"/>
              </w:rPr>
              <w:t>平方米</w:t>
            </w:r>
          </w:p>
        </w:tc>
      </w:tr>
      <w:tr w14:paraId="3E105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vMerge w:val="continue"/>
            <w:noWrap w:val="0"/>
            <w:vAlign w:val="center"/>
          </w:tcPr>
          <w:p w14:paraId="2DA63729">
            <w:pPr>
              <w:spacing w:line="360" w:lineRule="exact"/>
              <w:jc w:val="center"/>
              <w:rPr>
                <w:rFonts w:hint="eastAsia" w:ascii="仿宋" w:hAnsi="仿宋" w:eastAsia="仿宋" w:cs="仿宋"/>
                <w:kern w:val="0"/>
                <w:sz w:val="21"/>
                <w:szCs w:val="21"/>
              </w:rPr>
            </w:pPr>
          </w:p>
        </w:tc>
        <w:tc>
          <w:tcPr>
            <w:tcW w:w="2944" w:type="dxa"/>
            <w:noWrap w:val="0"/>
            <w:vAlign w:val="center"/>
          </w:tcPr>
          <w:p w14:paraId="7F502645">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需保洁面积（㎡）</w:t>
            </w:r>
          </w:p>
        </w:tc>
        <w:tc>
          <w:tcPr>
            <w:tcW w:w="5657" w:type="dxa"/>
            <w:noWrap w:val="0"/>
            <w:vAlign w:val="center"/>
          </w:tcPr>
          <w:p w14:paraId="35F4C59A">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约</w:t>
            </w:r>
            <w:r>
              <w:rPr>
                <w:rFonts w:hint="eastAsia" w:ascii="仿宋" w:hAnsi="仿宋" w:eastAsia="仿宋" w:cs="仿宋"/>
                <w:kern w:val="0"/>
                <w:sz w:val="21"/>
                <w:szCs w:val="21"/>
                <w:u w:val="single"/>
              </w:rPr>
              <w:t>87262</w:t>
            </w:r>
            <w:r>
              <w:rPr>
                <w:rFonts w:hint="eastAsia" w:ascii="仿宋" w:hAnsi="仿宋" w:eastAsia="仿宋" w:cs="仿宋"/>
                <w:kern w:val="0"/>
                <w:sz w:val="21"/>
                <w:szCs w:val="21"/>
              </w:rPr>
              <w:t>平方米</w:t>
            </w:r>
          </w:p>
        </w:tc>
      </w:tr>
      <w:tr w14:paraId="74032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231" w:type="dxa"/>
            <w:noWrap w:val="0"/>
            <w:vAlign w:val="center"/>
          </w:tcPr>
          <w:p w14:paraId="5EB1DDFE">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门窗</w:t>
            </w:r>
          </w:p>
        </w:tc>
        <w:tc>
          <w:tcPr>
            <w:tcW w:w="2944" w:type="dxa"/>
            <w:noWrap w:val="0"/>
            <w:vAlign w:val="center"/>
          </w:tcPr>
          <w:p w14:paraId="42A4B910">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门窗总数量（个）及总面积（㎡）</w:t>
            </w:r>
          </w:p>
        </w:tc>
        <w:tc>
          <w:tcPr>
            <w:tcW w:w="5657" w:type="dxa"/>
            <w:noWrap w:val="0"/>
            <w:vAlign w:val="center"/>
          </w:tcPr>
          <w:p w14:paraId="2CD42B53">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门</w:t>
            </w:r>
            <w:r>
              <w:rPr>
                <w:rFonts w:hint="eastAsia" w:ascii="仿宋" w:hAnsi="仿宋" w:eastAsia="仿宋" w:cs="仿宋"/>
                <w:kern w:val="0"/>
                <w:sz w:val="21"/>
                <w:szCs w:val="21"/>
                <w:u w:val="single"/>
              </w:rPr>
              <w:t>1957</w:t>
            </w:r>
            <w:r>
              <w:rPr>
                <w:rFonts w:hint="eastAsia" w:ascii="仿宋" w:hAnsi="仿宋" w:eastAsia="仿宋" w:cs="仿宋"/>
                <w:kern w:val="0"/>
                <w:sz w:val="21"/>
                <w:szCs w:val="21"/>
              </w:rPr>
              <w:t>个，面积约</w:t>
            </w:r>
            <w:r>
              <w:rPr>
                <w:rFonts w:hint="eastAsia" w:ascii="仿宋" w:hAnsi="仿宋" w:eastAsia="仿宋" w:cs="仿宋"/>
                <w:kern w:val="0"/>
                <w:sz w:val="21"/>
                <w:szCs w:val="21"/>
                <w:u w:val="single"/>
              </w:rPr>
              <w:t>4207</w:t>
            </w:r>
            <w:r>
              <w:rPr>
                <w:rFonts w:hint="eastAsia" w:ascii="仿宋" w:hAnsi="仿宋" w:eastAsia="仿宋" w:cs="仿宋"/>
                <w:kern w:val="0"/>
                <w:sz w:val="21"/>
                <w:szCs w:val="21"/>
              </w:rPr>
              <w:t>平方米</w:t>
            </w:r>
          </w:p>
          <w:p w14:paraId="5A8FF663">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窗</w:t>
            </w:r>
            <w:r>
              <w:rPr>
                <w:rFonts w:hint="eastAsia" w:ascii="仿宋" w:hAnsi="仿宋" w:eastAsia="仿宋" w:cs="仿宋"/>
                <w:kern w:val="0"/>
                <w:sz w:val="21"/>
                <w:szCs w:val="21"/>
                <w:u w:val="single"/>
              </w:rPr>
              <w:t>2865</w:t>
            </w:r>
            <w:r>
              <w:rPr>
                <w:rFonts w:hint="eastAsia" w:ascii="仿宋" w:hAnsi="仿宋" w:eastAsia="仿宋" w:cs="仿宋"/>
                <w:kern w:val="0"/>
                <w:sz w:val="21"/>
                <w:szCs w:val="21"/>
              </w:rPr>
              <w:t>个，面积约</w:t>
            </w:r>
            <w:r>
              <w:rPr>
                <w:rFonts w:hint="eastAsia" w:ascii="仿宋" w:hAnsi="仿宋" w:eastAsia="仿宋" w:cs="仿宋"/>
                <w:kern w:val="0"/>
                <w:sz w:val="21"/>
                <w:szCs w:val="21"/>
                <w:u w:val="single"/>
              </w:rPr>
              <w:t>9454.5</w:t>
            </w:r>
            <w:r>
              <w:rPr>
                <w:rFonts w:hint="eastAsia" w:ascii="仿宋" w:hAnsi="仿宋" w:eastAsia="仿宋" w:cs="仿宋"/>
                <w:kern w:val="0"/>
                <w:sz w:val="21"/>
                <w:szCs w:val="21"/>
              </w:rPr>
              <w:t>平方米</w:t>
            </w:r>
          </w:p>
        </w:tc>
      </w:tr>
      <w:tr w14:paraId="70FD9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noWrap w:val="0"/>
            <w:vAlign w:val="center"/>
          </w:tcPr>
          <w:p w14:paraId="6A75DBB3">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地面</w:t>
            </w:r>
          </w:p>
        </w:tc>
        <w:tc>
          <w:tcPr>
            <w:tcW w:w="2944" w:type="dxa"/>
            <w:noWrap w:val="0"/>
            <w:vAlign w:val="center"/>
          </w:tcPr>
          <w:p w14:paraId="2F0AF274">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地面各材质及总面积（㎡）</w:t>
            </w:r>
          </w:p>
        </w:tc>
        <w:tc>
          <w:tcPr>
            <w:tcW w:w="5657" w:type="dxa"/>
            <w:noWrap w:val="0"/>
            <w:vAlign w:val="center"/>
          </w:tcPr>
          <w:p w14:paraId="00E0D251">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教学楼和宿舍楼地面为水磨石地面，其他各楼层均为瓷砖地面，部分办公室、会议室为地板或地毯，需保洁总面积约</w:t>
            </w:r>
            <w:r>
              <w:rPr>
                <w:rFonts w:hint="eastAsia" w:ascii="仿宋" w:hAnsi="仿宋" w:eastAsia="仿宋" w:cs="仿宋"/>
                <w:kern w:val="0"/>
                <w:sz w:val="21"/>
                <w:szCs w:val="21"/>
                <w:u w:val="single"/>
              </w:rPr>
              <w:t>87262</w:t>
            </w:r>
            <w:r>
              <w:rPr>
                <w:rFonts w:hint="eastAsia" w:ascii="仿宋" w:hAnsi="仿宋" w:eastAsia="仿宋" w:cs="仿宋"/>
                <w:kern w:val="0"/>
                <w:sz w:val="21"/>
                <w:szCs w:val="21"/>
              </w:rPr>
              <w:t>平方米</w:t>
            </w:r>
          </w:p>
        </w:tc>
      </w:tr>
      <w:tr w14:paraId="13CF0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noWrap w:val="0"/>
            <w:vAlign w:val="center"/>
          </w:tcPr>
          <w:p w14:paraId="74039D8C">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内墙饰面</w:t>
            </w:r>
          </w:p>
        </w:tc>
        <w:tc>
          <w:tcPr>
            <w:tcW w:w="2944" w:type="dxa"/>
            <w:noWrap w:val="0"/>
            <w:vAlign w:val="center"/>
          </w:tcPr>
          <w:p w14:paraId="4382CF58">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内墙饰面各材质及总面积（㎡）</w:t>
            </w:r>
          </w:p>
        </w:tc>
        <w:tc>
          <w:tcPr>
            <w:tcW w:w="5657" w:type="dxa"/>
            <w:noWrap w:val="0"/>
            <w:vAlign w:val="center"/>
          </w:tcPr>
          <w:p w14:paraId="22AA006B">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内墙饰面主要为乳胶漆总，墙纸，石材等，总面积约</w:t>
            </w:r>
            <w:r>
              <w:rPr>
                <w:rFonts w:hint="eastAsia" w:ascii="仿宋" w:hAnsi="仿宋" w:eastAsia="仿宋" w:cs="仿宋"/>
                <w:kern w:val="0"/>
                <w:sz w:val="21"/>
                <w:szCs w:val="21"/>
                <w:u w:val="single"/>
              </w:rPr>
              <w:t>293738</w:t>
            </w:r>
            <w:r>
              <w:rPr>
                <w:rFonts w:hint="eastAsia" w:ascii="仿宋" w:hAnsi="仿宋" w:eastAsia="仿宋" w:cs="仿宋"/>
                <w:kern w:val="0"/>
                <w:sz w:val="21"/>
                <w:szCs w:val="21"/>
              </w:rPr>
              <w:t>平方米</w:t>
            </w:r>
          </w:p>
        </w:tc>
      </w:tr>
      <w:tr w14:paraId="2DA35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noWrap w:val="0"/>
            <w:vAlign w:val="center"/>
          </w:tcPr>
          <w:p w14:paraId="443C9E16">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顶面</w:t>
            </w:r>
          </w:p>
        </w:tc>
        <w:tc>
          <w:tcPr>
            <w:tcW w:w="2944" w:type="dxa"/>
            <w:noWrap w:val="0"/>
            <w:vAlign w:val="center"/>
          </w:tcPr>
          <w:p w14:paraId="205B5B07">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顶面各材质及总面积（㎡）</w:t>
            </w:r>
          </w:p>
        </w:tc>
        <w:tc>
          <w:tcPr>
            <w:tcW w:w="5657" w:type="dxa"/>
            <w:noWrap w:val="0"/>
            <w:vAlign w:val="center"/>
          </w:tcPr>
          <w:p w14:paraId="291A9D8C">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顶面主要为</w:t>
            </w:r>
            <w:r>
              <w:rPr>
                <w:rFonts w:hint="eastAsia" w:ascii="仿宋" w:hAnsi="仿宋" w:eastAsia="仿宋" w:cs="仿宋"/>
                <w:kern w:val="0"/>
                <w:sz w:val="21"/>
                <w:szCs w:val="21"/>
                <w:u w:val="single"/>
              </w:rPr>
              <w:t>乳胶漆，铝扣板，格栅，蜂窝铝板</w:t>
            </w:r>
            <w:r>
              <w:rPr>
                <w:rFonts w:hint="eastAsia" w:ascii="仿宋" w:hAnsi="仿宋" w:eastAsia="仿宋" w:cs="仿宋"/>
                <w:kern w:val="0"/>
                <w:sz w:val="21"/>
                <w:szCs w:val="21"/>
              </w:rPr>
              <w:t>等，总面积约</w:t>
            </w:r>
            <w:r>
              <w:rPr>
                <w:rFonts w:hint="eastAsia" w:ascii="仿宋" w:hAnsi="仿宋" w:eastAsia="仿宋" w:cs="仿宋"/>
                <w:kern w:val="0"/>
                <w:sz w:val="21"/>
                <w:szCs w:val="21"/>
                <w:u w:val="single"/>
              </w:rPr>
              <w:t>146869</w:t>
            </w:r>
            <w:r>
              <w:rPr>
                <w:rFonts w:hint="eastAsia" w:ascii="仿宋" w:hAnsi="仿宋" w:eastAsia="仿宋" w:cs="仿宋"/>
                <w:kern w:val="0"/>
                <w:sz w:val="21"/>
                <w:szCs w:val="21"/>
              </w:rPr>
              <w:t>平方米</w:t>
            </w:r>
          </w:p>
        </w:tc>
      </w:tr>
      <w:tr w14:paraId="1DC45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noWrap w:val="0"/>
            <w:vAlign w:val="center"/>
          </w:tcPr>
          <w:p w14:paraId="58E6F3CF">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外墙</w:t>
            </w:r>
          </w:p>
        </w:tc>
        <w:tc>
          <w:tcPr>
            <w:tcW w:w="2944" w:type="dxa"/>
            <w:noWrap w:val="0"/>
            <w:vAlign w:val="center"/>
          </w:tcPr>
          <w:p w14:paraId="2AA51BCE">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外墙各材质及总面积（㎡）</w:t>
            </w:r>
          </w:p>
        </w:tc>
        <w:tc>
          <w:tcPr>
            <w:tcW w:w="5657" w:type="dxa"/>
            <w:noWrap w:val="0"/>
            <w:vAlign w:val="center"/>
          </w:tcPr>
          <w:p w14:paraId="40C8C9E6">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真石漆、乳胶漆总面积</w:t>
            </w:r>
            <w:r>
              <w:rPr>
                <w:rFonts w:hint="eastAsia" w:ascii="仿宋" w:hAnsi="仿宋" w:eastAsia="仿宋" w:cs="仿宋"/>
                <w:kern w:val="0"/>
                <w:sz w:val="21"/>
                <w:szCs w:val="21"/>
                <w:u w:val="single"/>
              </w:rPr>
              <w:t>294080</w:t>
            </w:r>
            <w:r>
              <w:rPr>
                <w:rFonts w:hint="eastAsia" w:ascii="仿宋" w:hAnsi="仿宋" w:eastAsia="仿宋" w:cs="仿宋"/>
                <w:kern w:val="0"/>
                <w:sz w:val="21"/>
                <w:szCs w:val="21"/>
              </w:rPr>
              <w:t>平方米</w:t>
            </w:r>
          </w:p>
        </w:tc>
      </w:tr>
      <w:tr w14:paraId="76A86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vMerge w:val="restart"/>
            <w:noWrap w:val="0"/>
            <w:vAlign w:val="center"/>
          </w:tcPr>
          <w:p w14:paraId="6D020B06">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会议室</w:t>
            </w:r>
          </w:p>
        </w:tc>
        <w:tc>
          <w:tcPr>
            <w:tcW w:w="2944" w:type="dxa"/>
            <w:noWrap w:val="0"/>
            <w:vAlign w:val="center"/>
          </w:tcPr>
          <w:p w14:paraId="5A450CE9">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室内设施说明</w:t>
            </w:r>
          </w:p>
        </w:tc>
        <w:tc>
          <w:tcPr>
            <w:tcW w:w="5657" w:type="dxa"/>
            <w:noWrap w:val="0"/>
            <w:vAlign w:val="center"/>
          </w:tcPr>
          <w:p w14:paraId="3C777370">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室内设施主要有：会议桌、会议椅、茶水柜、消毒柜、显示屏、话筒及其他音视频设备等</w:t>
            </w:r>
          </w:p>
        </w:tc>
      </w:tr>
      <w:tr w14:paraId="5E58D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31" w:type="dxa"/>
            <w:vMerge w:val="continue"/>
            <w:noWrap w:val="0"/>
            <w:vAlign w:val="center"/>
          </w:tcPr>
          <w:p w14:paraId="45BAEA31">
            <w:pPr>
              <w:spacing w:line="360" w:lineRule="exact"/>
              <w:jc w:val="center"/>
              <w:rPr>
                <w:rFonts w:hint="eastAsia" w:ascii="仿宋" w:hAnsi="仿宋" w:eastAsia="仿宋" w:cs="仿宋"/>
                <w:kern w:val="0"/>
                <w:sz w:val="21"/>
                <w:szCs w:val="21"/>
              </w:rPr>
            </w:pPr>
          </w:p>
        </w:tc>
        <w:tc>
          <w:tcPr>
            <w:tcW w:w="2944" w:type="dxa"/>
            <w:noWrap w:val="0"/>
            <w:vAlign w:val="center"/>
          </w:tcPr>
          <w:p w14:paraId="0636D8B8">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会议室数量（个）及总面积（㎡）</w:t>
            </w:r>
          </w:p>
        </w:tc>
        <w:tc>
          <w:tcPr>
            <w:tcW w:w="5657" w:type="dxa"/>
            <w:noWrap w:val="0"/>
            <w:vAlign w:val="center"/>
          </w:tcPr>
          <w:p w14:paraId="24338196">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会议室总数量</w:t>
            </w:r>
            <w:r>
              <w:rPr>
                <w:rFonts w:hint="eastAsia" w:ascii="仿宋" w:hAnsi="仿宋" w:eastAsia="仿宋" w:cs="仿宋"/>
                <w:kern w:val="0"/>
                <w:sz w:val="21"/>
                <w:szCs w:val="21"/>
                <w:u w:val="single"/>
              </w:rPr>
              <w:t>11</w:t>
            </w:r>
            <w:r>
              <w:rPr>
                <w:rFonts w:hint="eastAsia" w:ascii="仿宋" w:hAnsi="仿宋" w:eastAsia="仿宋" w:cs="仿宋"/>
                <w:kern w:val="0"/>
                <w:sz w:val="21"/>
                <w:szCs w:val="21"/>
              </w:rPr>
              <w:t>个，其中报告厅</w:t>
            </w:r>
            <w:r>
              <w:rPr>
                <w:rFonts w:hint="eastAsia" w:ascii="仿宋" w:hAnsi="仿宋" w:eastAsia="仿宋" w:cs="仿宋"/>
                <w:kern w:val="0"/>
                <w:sz w:val="21"/>
                <w:szCs w:val="21"/>
                <w:u w:val="single"/>
              </w:rPr>
              <w:t>3</w:t>
            </w:r>
            <w:r>
              <w:rPr>
                <w:rFonts w:hint="eastAsia" w:ascii="仿宋" w:hAnsi="仿宋" w:eastAsia="仿宋" w:cs="仿宋"/>
                <w:kern w:val="0"/>
                <w:sz w:val="21"/>
                <w:szCs w:val="21"/>
              </w:rPr>
              <w:t>个，大会议室</w:t>
            </w:r>
            <w:r>
              <w:rPr>
                <w:rFonts w:hint="eastAsia" w:ascii="仿宋" w:hAnsi="仿宋" w:eastAsia="仿宋" w:cs="仿宋"/>
                <w:kern w:val="0"/>
                <w:sz w:val="21"/>
                <w:szCs w:val="21"/>
                <w:u w:val="single"/>
              </w:rPr>
              <w:t>2</w:t>
            </w:r>
            <w:r>
              <w:rPr>
                <w:rFonts w:hint="eastAsia" w:ascii="仿宋" w:hAnsi="仿宋" w:eastAsia="仿宋" w:cs="仿宋"/>
                <w:kern w:val="0"/>
                <w:sz w:val="21"/>
                <w:szCs w:val="21"/>
              </w:rPr>
              <w:t>个，小会议室</w:t>
            </w:r>
            <w:r>
              <w:rPr>
                <w:rFonts w:hint="eastAsia" w:ascii="仿宋" w:hAnsi="仿宋" w:eastAsia="仿宋" w:cs="仿宋"/>
                <w:kern w:val="0"/>
                <w:sz w:val="21"/>
                <w:szCs w:val="21"/>
                <w:u w:val="single"/>
              </w:rPr>
              <w:t>6</w:t>
            </w:r>
            <w:r>
              <w:rPr>
                <w:rFonts w:hint="eastAsia" w:ascii="仿宋" w:hAnsi="仿宋" w:eastAsia="仿宋" w:cs="仿宋"/>
                <w:kern w:val="0"/>
                <w:sz w:val="21"/>
                <w:szCs w:val="21"/>
              </w:rPr>
              <w:t>个，总面积约</w:t>
            </w:r>
            <w:r>
              <w:rPr>
                <w:rFonts w:hint="eastAsia" w:ascii="仿宋" w:hAnsi="仿宋" w:eastAsia="仿宋" w:cs="仿宋"/>
                <w:kern w:val="0"/>
                <w:sz w:val="21"/>
                <w:szCs w:val="21"/>
                <w:u w:val="single"/>
              </w:rPr>
              <w:t>3780</w:t>
            </w:r>
            <w:r>
              <w:rPr>
                <w:rFonts w:hint="eastAsia" w:ascii="仿宋" w:hAnsi="仿宋" w:eastAsia="仿宋" w:cs="仿宋"/>
                <w:kern w:val="0"/>
                <w:sz w:val="21"/>
                <w:szCs w:val="21"/>
              </w:rPr>
              <w:t>平方米。</w:t>
            </w:r>
          </w:p>
        </w:tc>
      </w:tr>
      <w:tr w14:paraId="3E45F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1" w:type="dxa"/>
            <w:noWrap w:val="0"/>
            <w:vAlign w:val="center"/>
          </w:tcPr>
          <w:p w14:paraId="05CD3889">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卫生间</w:t>
            </w:r>
          </w:p>
        </w:tc>
        <w:tc>
          <w:tcPr>
            <w:tcW w:w="2944" w:type="dxa"/>
            <w:noWrap w:val="0"/>
            <w:vAlign w:val="center"/>
          </w:tcPr>
          <w:p w14:paraId="73AF48A6">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卫生间数量（个）及总面积（㎡）</w:t>
            </w:r>
          </w:p>
        </w:tc>
        <w:tc>
          <w:tcPr>
            <w:tcW w:w="5657" w:type="dxa"/>
            <w:noWrap w:val="0"/>
            <w:vAlign w:val="center"/>
          </w:tcPr>
          <w:p w14:paraId="6D845B1A">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卫生间</w:t>
            </w:r>
            <w:r>
              <w:rPr>
                <w:rFonts w:hint="eastAsia" w:ascii="仿宋" w:hAnsi="仿宋" w:eastAsia="仿宋" w:cs="仿宋"/>
                <w:kern w:val="0"/>
                <w:sz w:val="21"/>
                <w:szCs w:val="21"/>
                <w:u w:val="single"/>
              </w:rPr>
              <w:t>108</w:t>
            </w:r>
            <w:r>
              <w:rPr>
                <w:rFonts w:hint="eastAsia" w:ascii="仿宋" w:hAnsi="仿宋" w:eastAsia="仿宋" w:cs="仿宋"/>
                <w:kern w:val="0"/>
                <w:sz w:val="21"/>
                <w:szCs w:val="21"/>
              </w:rPr>
              <w:t>个及总面积约</w:t>
            </w:r>
            <w:r>
              <w:rPr>
                <w:rFonts w:hint="eastAsia" w:ascii="仿宋" w:hAnsi="仿宋" w:eastAsia="仿宋" w:cs="仿宋"/>
                <w:kern w:val="0"/>
                <w:sz w:val="21"/>
                <w:szCs w:val="21"/>
                <w:u w:val="single"/>
              </w:rPr>
              <w:t>9720</w:t>
            </w:r>
            <w:r>
              <w:rPr>
                <w:rFonts w:hint="eastAsia" w:ascii="仿宋" w:hAnsi="仿宋" w:eastAsia="仿宋" w:cs="仿宋"/>
                <w:kern w:val="0"/>
                <w:sz w:val="21"/>
                <w:szCs w:val="21"/>
              </w:rPr>
              <w:t>平方米，开水间</w:t>
            </w:r>
            <w:r>
              <w:rPr>
                <w:rFonts w:hint="eastAsia" w:ascii="仿宋" w:hAnsi="仿宋" w:eastAsia="仿宋" w:cs="仿宋"/>
                <w:kern w:val="0"/>
                <w:sz w:val="21"/>
                <w:szCs w:val="21"/>
                <w:u w:val="single"/>
              </w:rPr>
              <w:t xml:space="preserve"> 14</w:t>
            </w:r>
            <w:r>
              <w:rPr>
                <w:rFonts w:hint="eastAsia" w:ascii="仿宋" w:hAnsi="仿宋" w:eastAsia="仿宋" w:cs="仿宋"/>
                <w:kern w:val="0"/>
                <w:sz w:val="21"/>
                <w:szCs w:val="21"/>
              </w:rPr>
              <w:t>个，约</w:t>
            </w:r>
            <w:r>
              <w:rPr>
                <w:rFonts w:hint="eastAsia" w:ascii="仿宋" w:hAnsi="仿宋" w:eastAsia="仿宋" w:cs="仿宋"/>
                <w:kern w:val="0"/>
                <w:sz w:val="21"/>
                <w:szCs w:val="21"/>
                <w:u w:val="single"/>
              </w:rPr>
              <w:t>84</w:t>
            </w:r>
            <w:r>
              <w:rPr>
                <w:rFonts w:hint="eastAsia" w:ascii="仿宋" w:hAnsi="仿宋" w:eastAsia="仿宋" w:cs="仿宋"/>
                <w:kern w:val="0"/>
                <w:sz w:val="21"/>
                <w:szCs w:val="21"/>
              </w:rPr>
              <w:t>平方米</w:t>
            </w:r>
          </w:p>
        </w:tc>
      </w:tr>
      <w:tr w14:paraId="7A00B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1" w:type="dxa"/>
            <w:noWrap w:val="0"/>
            <w:vAlign w:val="center"/>
          </w:tcPr>
          <w:p w14:paraId="1D186AB1">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垃圾存放点</w:t>
            </w:r>
          </w:p>
        </w:tc>
        <w:tc>
          <w:tcPr>
            <w:tcW w:w="2944" w:type="dxa"/>
            <w:noWrap w:val="0"/>
            <w:vAlign w:val="center"/>
          </w:tcPr>
          <w:p w14:paraId="22D6A56D">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各垃圾存放点位置、面积（㎡）及数量（个）</w:t>
            </w:r>
          </w:p>
        </w:tc>
        <w:tc>
          <w:tcPr>
            <w:tcW w:w="5657" w:type="dxa"/>
            <w:noWrap w:val="0"/>
            <w:vAlign w:val="center"/>
          </w:tcPr>
          <w:p w14:paraId="1D9ED06A">
            <w:pPr>
              <w:spacing w:line="360" w:lineRule="exact"/>
              <w:ind w:left="210" w:hanging="210"/>
              <w:rPr>
                <w:rFonts w:hint="eastAsia" w:ascii="仿宋" w:hAnsi="仿宋" w:eastAsia="仿宋" w:cs="仿宋"/>
                <w:kern w:val="0"/>
                <w:sz w:val="21"/>
                <w:szCs w:val="21"/>
              </w:rPr>
            </w:pPr>
            <w:r>
              <w:rPr>
                <w:rFonts w:hint="eastAsia" w:ascii="仿宋" w:hAnsi="仿宋" w:eastAsia="仿宋" w:cs="仿宋"/>
                <w:kern w:val="0"/>
                <w:sz w:val="21"/>
                <w:szCs w:val="21"/>
              </w:rPr>
              <w:t>每栋楼一个垃圾集中存放点</w:t>
            </w:r>
            <w:r>
              <w:rPr>
                <w:rFonts w:hint="eastAsia" w:ascii="仿宋" w:hAnsi="仿宋" w:eastAsia="仿宋" w:cs="仿宋"/>
                <w:kern w:val="0"/>
                <w:sz w:val="21"/>
                <w:szCs w:val="21"/>
                <w:u w:val="single"/>
              </w:rPr>
              <w:t>80L</w:t>
            </w:r>
            <w:r>
              <w:rPr>
                <w:rFonts w:hint="eastAsia" w:ascii="仿宋" w:hAnsi="仿宋" w:eastAsia="仿宋" w:cs="仿宋"/>
                <w:kern w:val="0"/>
                <w:sz w:val="21"/>
                <w:szCs w:val="21"/>
              </w:rPr>
              <w:t>桶</w:t>
            </w:r>
            <w:r>
              <w:rPr>
                <w:rFonts w:hint="eastAsia" w:ascii="仿宋" w:hAnsi="仿宋" w:eastAsia="仿宋" w:cs="仿宋"/>
                <w:kern w:val="0"/>
                <w:sz w:val="21"/>
                <w:szCs w:val="21"/>
                <w:u w:val="single"/>
              </w:rPr>
              <w:t>3</w:t>
            </w:r>
            <w:r>
              <w:rPr>
                <w:rFonts w:hint="eastAsia" w:ascii="仿宋" w:hAnsi="仿宋" w:eastAsia="仿宋" w:cs="仿宋"/>
                <w:kern w:val="0"/>
                <w:sz w:val="21"/>
                <w:szCs w:val="21"/>
              </w:rPr>
              <w:t xml:space="preserve">个； </w:t>
            </w:r>
          </w:p>
        </w:tc>
      </w:tr>
    </w:tbl>
    <w:p w14:paraId="6F975DA6">
      <w:pPr>
        <w:numPr>
          <w:ilvl w:val="-1"/>
          <w:numId w:val="0"/>
        </w:numPr>
        <w:spacing w:line="360" w:lineRule="auto"/>
        <w:rPr>
          <w:rFonts w:hint="eastAsia" w:ascii="仿宋" w:hAnsi="仿宋" w:eastAsia="仿宋" w:cs="仿宋"/>
          <w:bCs/>
          <w:sz w:val="24"/>
          <w:szCs w:val="24"/>
        </w:rPr>
      </w:pPr>
    </w:p>
    <w:p w14:paraId="122B2701">
      <w:pPr>
        <w:rPr>
          <w:rFonts w:hint="eastAsia" w:ascii="仿宋" w:hAnsi="仿宋" w:eastAsia="仿宋" w:cs="仿宋"/>
          <w:bCs/>
          <w:sz w:val="24"/>
          <w:szCs w:val="24"/>
        </w:rPr>
      </w:pPr>
    </w:p>
    <w:p w14:paraId="1C84078A">
      <w:pPr>
        <w:rPr>
          <w:rFonts w:hint="eastAsia" w:ascii="仿宋" w:hAnsi="仿宋" w:eastAsia="仿宋" w:cs="仿宋"/>
          <w:bCs/>
          <w:sz w:val="24"/>
          <w:szCs w:val="24"/>
        </w:rPr>
      </w:pPr>
    </w:p>
    <w:p w14:paraId="1021F920">
      <w:pPr>
        <w:rPr>
          <w:rFonts w:hint="eastAsia" w:ascii="仿宋" w:hAnsi="仿宋" w:eastAsia="仿宋" w:cs="仿宋"/>
        </w:rPr>
      </w:pPr>
      <w:r>
        <w:rPr>
          <w:rFonts w:hint="eastAsia" w:ascii="仿宋" w:hAnsi="仿宋" w:eastAsia="仿宋" w:cs="仿宋"/>
          <w:bCs/>
          <w:sz w:val="24"/>
          <w:szCs w:val="24"/>
        </w:rPr>
        <w:t>（二）物业管理（室外）</w:t>
      </w:r>
    </w:p>
    <w:tbl>
      <w:tblPr>
        <w:tblStyle w:val="32"/>
        <w:tblW w:w="5251" w:type="pct"/>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14"/>
        <w:gridCol w:w="7158"/>
      </w:tblGrid>
      <w:tr w14:paraId="0944A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2714" w:type="dxa"/>
            <w:noWrap w:val="0"/>
            <w:vAlign w:val="center"/>
          </w:tcPr>
          <w:p w14:paraId="48520E2B">
            <w:pPr>
              <w:spacing w:line="36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名称</w:t>
            </w:r>
          </w:p>
        </w:tc>
        <w:tc>
          <w:tcPr>
            <w:tcW w:w="7159" w:type="dxa"/>
            <w:noWrap w:val="0"/>
            <w:vAlign w:val="center"/>
          </w:tcPr>
          <w:p w14:paraId="730B9CC1">
            <w:pPr>
              <w:spacing w:line="36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明细</w:t>
            </w:r>
          </w:p>
        </w:tc>
      </w:tr>
      <w:tr w14:paraId="68990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2714" w:type="dxa"/>
            <w:noWrap w:val="0"/>
            <w:vAlign w:val="center"/>
          </w:tcPr>
          <w:p w14:paraId="4010A7FA">
            <w:pPr>
              <w:spacing w:line="360" w:lineRule="exact"/>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绿化</w:t>
            </w:r>
          </w:p>
        </w:tc>
        <w:tc>
          <w:tcPr>
            <w:tcW w:w="7159" w:type="dxa"/>
            <w:noWrap w:val="0"/>
            <w:vAlign w:val="center"/>
          </w:tcPr>
          <w:p w14:paraId="17439A03">
            <w:pPr>
              <w:spacing w:line="360" w:lineRule="exact"/>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广场绿化</w:t>
            </w:r>
            <w:r>
              <w:rPr>
                <w:rFonts w:hint="eastAsia" w:ascii="仿宋" w:hAnsi="仿宋" w:eastAsia="仿宋" w:cs="仿宋"/>
                <w:kern w:val="0"/>
                <w:sz w:val="21"/>
                <w:szCs w:val="21"/>
                <w:u w:val="single"/>
                <w:lang w:val="en-US" w:eastAsia="zh-CN"/>
              </w:rPr>
              <w:t>20293</w:t>
            </w:r>
            <w:r>
              <w:rPr>
                <w:rFonts w:hint="eastAsia" w:ascii="仿宋" w:hAnsi="仿宋" w:eastAsia="仿宋" w:cs="仿宋"/>
                <w:kern w:val="0"/>
                <w:sz w:val="21"/>
                <w:szCs w:val="21"/>
                <w:lang w:val="en-US" w:eastAsia="zh-CN"/>
              </w:rPr>
              <w:t>平方米</w:t>
            </w:r>
          </w:p>
        </w:tc>
      </w:tr>
      <w:tr w14:paraId="7622A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2714" w:type="dxa"/>
            <w:noWrap w:val="0"/>
            <w:vAlign w:val="center"/>
          </w:tcPr>
          <w:p w14:paraId="640844FD">
            <w:pPr>
              <w:spacing w:line="360" w:lineRule="exact"/>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广场</w:t>
            </w:r>
          </w:p>
        </w:tc>
        <w:tc>
          <w:tcPr>
            <w:tcW w:w="7159" w:type="dxa"/>
            <w:noWrap w:val="0"/>
            <w:vAlign w:val="center"/>
          </w:tcPr>
          <w:p w14:paraId="31B209FC">
            <w:pPr>
              <w:spacing w:line="360" w:lineRule="exact"/>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广场面积</w:t>
            </w:r>
            <w:r>
              <w:rPr>
                <w:rFonts w:hint="eastAsia" w:ascii="仿宋" w:hAnsi="仿宋" w:eastAsia="仿宋" w:cs="仿宋"/>
                <w:kern w:val="0"/>
                <w:sz w:val="21"/>
                <w:szCs w:val="21"/>
                <w:u w:val="single"/>
                <w:lang w:val="en-US" w:eastAsia="zh-CN"/>
              </w:rPr>
              <w:t>6062</w:t>
            </w:r>
            <w:r>
              <w:rPr>
                <w:rFonts w:hint="eastAsia" w:ascii="仿宋" w:hAnsi="仿宋" w:eastAsia="仿宋" w:cs="仿宋"/>
                <w:kern w:val="0"/>
                <w:sz w:val="21"/>
                <w:szCs w:val="21"/>
                <w:lang w:val="en-US" w:eastAsia="zh-CN"/>
              </w:rPr>
              <w:t>平方米</w:t>
            </w:r>
          </w:p>
        </w:tc>
      </w:tr>
    </w:tbl>
    <w:p w14:paraId="3AACE3DD">
      <w:pPr>
        <w:spacing w:line="360" w:lineRule="exact"/>
        <w:rPr>
          <w:rFonts w:hint="eastAsia" w:ascii="仿宋" w:hAnsi="仿宋" w:eastAsia="仿宋" w:cs="仿宋"/>
          <w:kern w:val="0"/>
          <w:sz w:val="21"/>
          <w:szCs w:val="21"/>
        </w:rPr>
      </w:pPr>
    </w:p>
    <w:p w14:paraId="2372D23D">
      <w:pPr>
        <w:pStyle w:val="489"/>
        <w:numPr>
          <w:ilvl w:val="0"/>
          <w:numId w:val="4"/>
        </w:numPr>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物业管理服务内容及标准</w:t>
      </w:r>
    </w:p>
    <w:p w14:paraId="06F83BB7">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包括总体要求、基本服务、保洁服务、</w:t>
      </w:r>
      <w:r>
        <w:rPr>
          <w:rFonts w:hint="eastAsia" w:ascii="仿宋" w:hAnsi="仿宋" w:eastAsia="仿宋" w:cs="仿宋"/>
          <w:sz w:val="24"/>
          <w:szCs w:val="24"/>
          <w:lang w:val="en-US" w:eastAsia="zh-CN"/>
        </w:rPr>
        <w:t>绿化管养服务</w:t>
      </w:r>
      <w:r>
        <w:rPr>
          <w:rFonts w:hint="eastAsia" w:ascii="仿宋" w:hAnsi="仿宋" w:eastAsia="仿宋" w:cs="仿宋"/>
          <w:sz w:val="24"/>
          <w:szCs w:val="24"/>
        </w:rPr>
        <w:t>、</w:t>
      </w:r>
      <w:r>
        <w:rPr>
          <w:rFonts w:hint="eastAsia" w:ascii="仿宋" w:hAnsi="仿宋" w:eastAsia="仿宋" w:cs="仿宋"/>
          <w:sz w:val="24"/>
          <w:szCs w:val="24"/>
          <w:lang w:val="en-US" w:eastAsia="zh-CN"/>
        </w:rPr>
        <w:t>宿舍管理服务</w:t>
      </w:r>
      <w:r>
        <w:rPr>
          <w:rFonts w:hint="eastAsia" w:ascii="仿宋" w:hAnsi="仿宋" w:eastAsia="仿宋" w:cs="仿宋"/>
          <w:sz w:val="24"/>
          <w:szCs w:val="24"/>
        </w:rPr>
        <w:t>等。</w:t>
      </w:r>
    </w:p>
    <w:p w14:paraId="7C178EE1">
      <w:pPr>
        <w:pStyle w:val="9"/>
        <w:spacing w:line="500" w:lineRule="exact"/>
        <w:ind w:firstLine="200"/>
        <w:rPr>
          <w:rFonts w:hint="eastAsia" w:ascii="仿宋" w:hAnsi="仿宋" w:eastAsia="仿宋" w:cs="仿宋"/>
          <w:color w:val="000000"/>
          <w:sz w:val="24"/>
          <w:szCs w:val="20"/>
        </w:rPr>
      </w:pPr>
      <w:r>
        <w:rPr>
          <w:rFonts w:hint="eastAsia" w:ascii="仿宋" w:hAnsi="仿宋" w:eastAsia="仿宋" w:cs="仿宋"/>
          <w:color w:val="000000"/>
          <w:sz w:val="24"/>
          <w:szCs w:val="20"/>
        </w:rPr>
        <w:t>3.1基本服务</w:t>
      </w:r>
    </w:p>
    <w:tbl>
      <w:tblPr>
        <w:tblStyle w:val="32"/>
        <w:tblW w:w="5244" w:type="pct"/>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0"/>
        <w:gridCol w:w="1764"/>
        <w:gridCol w:w="6905"/>
      </w:tblGrid>
      <w:tr w14:paraId="6E1BB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0" w:type="dxa"/>
            <w:noWrap w:val="0"/>
            <w:vAlign w:val="center"/>
          </w:tcPr>
          <w:p w14:paraId="50BE3BFB">
            <w:pPr>
              <w:spacing w:line="36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序号</w:t>
            </w:r>
          </w:p>
        </w:tc>
        <w:tc>
          <w:tcPr>
            <w:tcW w:w="1764" w:type="dxa"/>
            <w:noWrap w:val="0"/>
            <w:vAlign w:val="center"/>
          </w:tcPr>
          <w:p w14:paraId="5FC2C23D">
            <w:pPr>
              <w:spacing w:line="36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服务内容</w:t>
            </w:r>
          </w:p>
        </w:tc>
        <w:tc>
          <w:tcPr>
            <w:tcW w:w="6905" w:type="dxa"/>
            <w:noWrap w:val="0"/>
            <w:vAlign w:val="center"/>
          </w:tcPr>
          <w:p w14:paraId="70BA1C93">
            <w:pPr>
              <w:spacing w:line="36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服务标准</w:t>
            </w:r>
          </w:p>
        </w:tc>
      </w:tr>
      <w:tr w14:paraId="1EBEC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restart"/>
            <w:noWrap w:val="0"/>
            <w:vAlign w:val="center"/>
          </w:tcPr>
          <w:p w14:paraId="29EB6287">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1764" w:type="dxa"/>
            <w:vMerge w:val="restart"/>
            <w:noWrap w:val="0"/>
            <w:vAlign w:val="center"/>
          </w:tcPr>
          <w:p w14:paraId="350CAA15">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目标与责任</w:t>
            </w:r>
          </w:p>
        </w:tc>
        <w:tc>
          <w:tcPr>
            <w:tcW w:w="6905" w:type="dxa"/>
            <w:noWrap w:val="0"/>
            <w:vAlign w:val="center"/>
          </w:tcPr>
          <w:p w14:paraId="622E0F12">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（1）结合采购人要求及物业服务实际情况，制定年度管理目标，明确责任分工，并制定配套实施方案。</w:t>
            </w:r>
          </w:p>
        </w:tc>
      </w:tr>
      <w:tr w14:paraId="193B0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1841CBB3">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32F1C341">
            <w:pPr>
              <w:widowControl/>
              <w:spacing w:line="360" w:lineRule="exact"/>
              <w:rPr>
                <w:rFonts w:hint="eastAsia" w:ascii="仿宋" w:hAnsi="仿宋" w:eastAsia="仿宋" w:cs="仿宋"/>
                <w:kern w:val="0"/>
                <w:sz w:val="21"/>
                <w:szCs w:val="21"/>
              </w:rPr>
            </w:pPr>
          </w:p>
        </w:tc>
        <w:tc>
          <w:tcPr>
            <w:tcW w:w="6905" w:type="dxa"/>
            <w:noWrap w:val="0"/>
            <w:vAlign w:val="center"/>
          </w:tcPr>
          <w:p w14:paraId="59177887">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（2）配合采购人各类重大活动现场保洁、秩序维护、会务保障等。</w:t>
            </w:r>
          </w:p>
        </w:tc>
      </w:tr>
      <w:tr w14:paraId="64C0F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restart"/>
            <w:noWrap w:val="0"/>
            <w:vAlign w:val="center"/>
          </w:tcPr>
          <w:p w14:paraId="5E21F611">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2</w:t>
            </w:r>
          </w:p>
        </w:tc>
        <w:tc>
          <w:tcPr>
            <w:tcW w:w="1764" w:type="dxa"/>
            <w:vMerge w:val="restart"/>
            <w:noWrap w:val="0"/>
            <w:vAlign w:val="center"/>
          </w:tcPr>
          <w:p w14:paraId="4195B649">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服务人员要求</w:t>
            </w:r>
          </w:p>
        </w:tc>
        <w:tc>
          <w:tcPr>
            <w:tcW w:w="6905" w:type="dxa"/>
            <w:noWrap w:val="0"/>
            <w:vAlign w:val="center"/>
          </w:tcPr>
          <w:p w14:paraId="6D6FEB58">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（1）每季度至少开展1次岗位技能、职业素质、服务知识、客户文化、绿色节能环保等教育培训，并进行适当形式的考核。</w:t>
            </w:r>
          </w:p>
        </w:tc>
      </w:tr>
      <w:tr w14:paraId="5C3B1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7388AABA">
            <w:pPr>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6C2E8571">
            <w:pPr>
              <w:spacing w:line="360" w:lineRule="exact"/>
              <w:rPr>
                <w:rFonts w:hint="eastAsia" w:ascii="仿宋" w:hAnsi="仿宋" w:eastAsia="仿宋" w:cs="仿宋"/>
                <w:kern w:val="0"/>
                <w:sz w:val="21"/>
                <w:szCs w:val="21"/>
              </w:rPr>
            </w:pPr>
          </w:p>
        </w:tc>
        <w:tc>
          <w:tcPr>
            <w:tcW w:w="6905" w:type="dxa"/>
            <w:noWrap w:val="0"/>
            <w:vAlign w:val="center"/>
          </w:tcPr>
          <w:p w14:paraId="67672BCD">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（2）根据采购人要求对服务人员进行从业资格审查，审查结果向采购人报备。</w:t>
            </w:r>
          </w:p>
        </w:tc>
      </w:tr>
      <w:tr w14:paraId="76B59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07B5308D">
            <w:pPr>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3FA97A60">
            <w:pPr>
              <w:spacing w:line="360" w:lineRule="exact"/>
              <w:rPr>
                <w:rFonts w:hint="eastAsia" w:ascii="仿宋" w:hAnsi="仿宋" w:eastAsia="仿宋" w:cs="仿宋"/>
                <w:kern w:val="0"/>
                <w:sz w:val="21"/>
                <w:szCs w:val="21"/>
              </w:rPr>
            </w:pPr>
          </w:p>
        </w:tc>
        <w:tc>
          <w:tcPr>
            <w:tcW w:w="6905" w:type="dxa"/>
            <w:noWrap w:val="0"/>
            <w:vAlign w:val="center"/>
          </w:tcPr>
          <w:p w14:paraId="24124704">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w:t>
            </w:r>
            <w:r>
              <w:rPr>
                <w:rFonts w:hint="eastAsia" w:ascii="仿宋" w:hAnsi="仿宋" w:eastAsia="仿宋" w:cs="仿宋"/>
                <w:bCs/>
                <w:kern w:val="0"/>
                <w:sz w:val="21"/>
                <w:szCs w:val="21"/>
              </w:rPr>
              <w:t>服务人员的年龄、学历、工作经验及资格条件应当与所在岗位能力要求相匹配，到岗前应经过必要的岗前培训以达到岗位能力要求，国家、行业规定应当取得职业资格证书或特种作业证书的，应按规定持证上岗。</w:t>
            </w:r>
          </w:p>
        </w:tc>
      </w:tr>
      <w:tr w14:paraId="5A696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4028CC34">
            <w:pPr>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31B31B21">
            <w:pPr>
              <w:spacing w:line="360" w:lineRule="exact"/>
              <w:rPr>
                <w:rFonts w:hint="eastAsia" w:ascii="仿宋" w:hAnsi="仿宋" w:eastAsia="仿宋" w:cs="仿宋"/>
                <w:kern w:val="0"/>
                <w:sz w:val="21"/>
                <w:szCs w:val="21"/>
              </w:rPr>
            </w:pPr>
          </w:p>
        </w:tc>
        <w:tc>
          <w:tcPr>
            <w:tcW w:w="6905" w:type="dxa"/>
            <w:noWrap w:val="0"/>
            <w:vAlign w:val="center"/>
          </w:tcPr>
          <w:p w14:paraId="6223A6FD">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（4）</w:t>
            </w:r>
            <w:r>
              <w:rPr>
                <w:rFonts w:hint="eastAsia" w:ascii="仿宋" w:hAnsi="仿宋" w:eastAsia="仿宋" w:cs="仿宋"/>
                <w:bCs/>
                <w:kern w:val="0"/>
                <w:sz w:val="21"/>
                <w:szCs w:val="21"/>
              </w:rPr>
              <w:t>如采购人认为服务人员不适应岗位要求或存在其他影响工作的，可要求供应商进行调换。如因供应商原因对服务人员进行调换，应当经采购人同意，更换比例不得超过本项目服务人员总数的</w:t>
            </w:r>
            <w:r>
              <w:rPr>
                <w:rFonts w:hint="eastAsia" w:ascii="仿宋" w:hAnsi="仿宋" w:eastAsia="仿宋" w:cs="仿宋"/>
                <w:bCs/>
                <w:kern w:val="0"/>
                <w:sz w:val="21"/>
                <w:szCs w:val="21"/>
                <w:lang w:val="en-US" w:eastAsia="zh-CN"/>
              </w:rPr>
              <w:t>15</w:t>
            </w:r>
            <w:r>
              <w:rPr>
                <w:rFonts w:hint="eastAsia" w:ascii="仿宋" w:hAnsi="仿宋" w:eastAsia="仿宋" w:cs="仿宋"/>
                <w:bCs/>
                <w:kern w:val="0"/>
                <w:sz w:val="21"/>
                <w:szCs w:val="21"/>
              </w:rPr>
              <w:t>%。</w:t>
            </w:r>
          </w:p>
        </w:tc>
      </w:tr>
      <w:tr w14:paraId="17796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7EC68B62">
            <w:pPr>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36FE9ADE">
            <w:pPr>
              <w:spacing w:line="360" w:lineRule="exact"/>
              <w:rPr>
                <w:rFonts w:hint="eastAsia" w:ascii="仿宋" w:hAnsi="仿宋" w:eastAsia="仿宋" w:cs="仿宋"/>
                <w:kern w:val="0"/>
                <w:sz w:val="21"/>
                <w:szCs w:val="21"/>
              </w:rPr>
            </w:pPr>
          </w:p>
        </w:tc>
        <w:tc>
          <w:tcPr>
            <w:tcW w:w="6905" w:type="dxa"/>
            <w:noWrap w:val="0"/>
            <w:vAlign w:val="center"/>
          </w:tcPr>
          <w:p w14:paraId="2A67B611">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（5）着装分类统一，佩戴标识。仪容整洁、姿态端正、举止文明。用语文明礼貌，态度温和耐心。</w:t>
            </w:r>
          </w:p>
        </w:tc>
      </w:tr>
      <w:tr w14:paraId="7E504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restart"/>
            <w:noWrap w:val="0"/>
            <w:vAlign w:val="center"/>
          </w:tcPr>
          <w:p w14:paraId="2828C245">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3</w:t>
            </w:r>
          </w:p>
        </w:tc>
        <w:tc>
          <w:tcPr>
            <w:tcW w:w="1764" w:type="dxa"/>
            <w:vMerge w:val="restart"/>
            <w:noWrap w:val="0"/>
            <w:vAlign w:val="center"/>
          </w:tcPr>
          <w:p w14:paraId="3CE13722">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保密和思想政治教育</w:t>
            </w:r>
          </w:p>
        </w:tc>
        <w:tc>
          <w:tcPr>
            <w:tcW w:w="6905" w:type="dxa"/>
            <w:noWrap w:val="0"/>
            <w:vAlign w:val="center"/>
          </w:tcPr>
          <w:p w14:paraId="6B9141E6">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（1）建立保密管理制度。制度内容应当包括但不限于：①明确重点要害岗位保密职责。②对涉密工作岗位的保密要求。</w:t>
            </w:r>
          </w:p>
        </w:tc>
      </w:tr>
      <w:tr w14:paraId="27847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443545ED">
            <w:pPr>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0BCCF94C">
            <w:pPr>
              <w:spacing w:line="360" w:lineRule="exact"/>
              <w:rPr>
                <w:rFonts w:hint="eastAsia" w:ascii="仿宋" w:hAnsi="仿宋" w:eastAsia="仿宋" w:cs="仿宋"/>
                <w:kern w:val="0"/>
                <w:sz w:val="21"/>
                <w:szCs w:val="21"/>
              </w:rPr>
            </w:pPr>
          </w:p>
        </w:tc>
        <w:tc>
          <w:tcPr>
            <w:tcW w:w="6905" w:type="dxa"/>
            <w:noWrap w:val="0"/>
            <w:vAlign w:val="center"/>
          </w:tcPr>
          <w:p w14:paraId="69FC4EE6">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（2）根据采购人要求与涉密工作岗位的服务人员签订保密协议。保密协议应当向采购人报备。</w:t>
            </w:r>
          </w:p>
        </w:tc>
      </w:tr>
      <w:tr w14:paraId="4FF7A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1FC9C11F">
            <w:pPr>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1B0718C6">
            <w:pPr>
              <w:spacing w:line="360" w:lineRule="exact"/>
              <w:rPr>
                <w:rFonts w:hint="eastAsia" w:ascii="仿宋" w:hAnsi="仿宋" w:eastAsia="仿宋" w:cs="仿宋"/>
                <w:kern w:val="0"/>
                <w:sz w:val="21"/>
                <w:szCs w:val="21"/>
              </w:rPr>
            </w:pPr>
          </w:p>
        </w:tc>
        <w:tc>
          <w:tcPr>
            <w:tcW w:w="6905" w:type="dxa"/>
            <w:noWrap w:val="0"/>
            <w:vAlign w:val="center"/>
          </w:tcPr>
          <w:p w14:paraId="78A53AE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0F5DB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4E6BECBD">
            <w:pPr>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211B6BB7">
            <w:pPr>
              <w:spacing w:line="360" w:lineRule="exact"/>
              <w:rPr>
                <w:rFonts w:hint="eastAsia" w:ascii="仿宋" w:hAnsi="仿宋" w:eastAsia="仿宋" w:cs="仿宋"/>
                <w:kern w:val="0"/>
                <w:sz w:val="21"/>
                <w:szCs w:val="21"/>
              </w:rPr>
            </w:pPr>
          </w:p>
        </w:tc>
        <w:tc>
          <w:tcPr>
            <w:tcW w:w="6905" w:type="dxa"/>
            <w:noWrap w:val="0"/>
            <w:vAlign w:val="center"/>
          </w:tcPr>
          <w:p w14:paraId="09DF21EF">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（4）发现服务人员违法违规或重大过失，及时报告采购人，并采取必要补救措施。</w:t>
            </w:r>
          </w:p>
        </w:tc>
      </w:tr>
      <w:tr w14:paraId="62199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restart"/>
            <w:noWrap w:val="0"/>
            <w:vAlign w:val="center"/>
          </w:tcPr>
          <w:p w14:paraId="4BF419DB">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4</w:t>
            </w:r>
          </w:p>
        </w:tc>
        <w:tc>
          <w:tcPr>
            <w:tcW w:w="1764" w:type="dxa"/>
            <w:vMerge w:val="restart"/>
            <w:noWrap w:val="0"/>
            <w:vAlign w:val="center"/>
          </w:tcPr>
          <w:p w14:paraId="72DDC607">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档案管理</w:t>
            </w:r>
          </w:p>
        </w:tc>
        <w:tc>
          <w:tcPr>
            <w:tcW w:w="6905" w:type="dxa"/>
            <w:noWrap w:val="0"/>
            <w:vAlign w:val="center"/>
          </w:tcPr>
          <w:p w14:paraId="3633F2F0">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（1）建立物业信息，准确、及时地对文件资料和服务记录进行归档保存，并确保其物理安全。</w:t>
            </w:r>
          </w:p>
        </w:tc>
      </w:tr>
      <w:tr w14:paraId="3C380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57D86673">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36B729AD">
            <w:pPr>
              <w:widowControl/>
              <w:spacing w:line="360" w:lineRule="exact"/>
              <w:rPr>
                <w:rFonts w:hint="eastAsia" w:ascii="仿宋" w:hAnsi="仿宋" w:eastAsia="仿宋" w:cs="仿宋"/>
                <w:kern w:val="0"/>
                <w:sz w:val="21"/>
                <w:szCs w:val="21"/>
              </w:rPr>
            </w:pPr>
          </w:p>
        </w:tc>
        <w:tc>
          <w:tcPr>
            <w:tcW w:w="6905" w:type="dxa"/>
            <w:noWrap w:val="0"/>
            <w:vAlign w:val="center"/>
          </w:tcPr>
          <w:p w14:paraId="5C080837">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（2）档案和记录齐全，包括但不限于：①采购人建议与投诉等。教育培训和考核记录。保密、思想政治教育培训记录。②保洁服务：工作日志、清洁检查表、用品清单、客户反馈表等。③</w:t>
            </w:r>
            <w:r>
              <w:rPr>
                <w:rFonts w:hint="eastAsia" w:ascii="仿宋" w:hAnsi="仿宋" w:eastAsia="仿宋" w:cs="仿宋"/>
                <w:kern w:val="0"/>
                <w:sz w:val="21"/>
                <w:szCs w:val="21"/>
                <w:lang w:val="en-US" w:eastAsia="zh-CN"/>
              </w:rPr>
              <w:t>宿舍管理：</w:t>
            </w:r>
            <w:r>
              <w:rPr>
                <w:rFonts w:hint="eastAsia" w:ascii="仿宋" w:hAnsi="仿宋" w:eastAsia="仿宋" w:cs="仿宋"/>
                <w:kern w:val="0"/>
                <w:sz w:val="21"/>
                <w:szCs w:val="21"/>
                <w:lang w:val="en-US" w:eastAsia="zh-CN" w:bidi="zh-CN"/>
              </w:rPr>
              <w:t>负责宿舍的日常巡查、维护、清洁、安全管理等工作</w:t>
            </w:r>
            <w:r>
              <w:rPr>
                <w:rFonts w:hint="eastAsia" w:ascii="仿宋" w:hAnsi="仿宋" w:eastAsia="仿宋" w:cs="仿宋"/>
                <w:kern w:val="0"/>
                <w:sz w:val="21"/>
                <w:szCs w:val="21"/>
              </w:rPr>
              <w:t>④</w:t>
            </w:r>
            <w:r>
              <w:rPr>
                <w:rFonts w:hint="eastAsia" w:ascii="仿宋" w:hAnsi="仿宋" w:eastAsia="仿宋" w:cs="仿宋"/>
                <w:kern w:val="0"/>
                <w:sz w:val="21"/>
                <w:szCs w:val="21"/>
                <w:lang w:val="en-US" w:eastAsia="zh-CN"/>
              </w:rPr>
              <w:t>绿化管养：做好日常巡查记录，包括植物生长状况、养护措施执行情况、病虫害发生情况等，为后续养护提供数据支撑。</w:t>
            </w:r>
            <w:r>
              <w:rPr>
                <w:rFonts w:hint="eastAsia" w:ascii="仿宋" w:hAnsi="仿宋" w:eastAsia="仿宋" w:cs="仿宋"/>
                <w:kern w:val="0"/>
                <w:sz w:val="21"/>
                <w:szCs w:val="21"/>
              </w:rPr>
              <w:t>⑤其他：客户信息、财务明细、合同协议、信报信息登记等。</w:t>
            </w:r>
          </w:p>
        </w:tc>
      </w:tr>
      <w:tr w14:paraId="09AA6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2DACB795">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7023ABC2">
            <w:pPr>
              <w:widowControl/>
              <w:spacing w:line="360" w:lineRule="exact"/>
              <w:rPr>
                <w:rFonts w:hint="eastAsia" w:ascii="仿宋" w:hAnsi="仿宋" w:eastAsia="仿宋" w:cs="仿宋"/>
                <w:kern w:val="0"/>
                <w:sz w:val="21"/>
                <w:szCs w:val="21"/>
              </w:rPr>
            </w:pPr>
          </w:p>
        </w:tc>
        <w:tc>
          <w:tcPr>
            <w:tcW w:w="6905" w:type="dxa"/>
            <w:noWrap w:val="0"/>
            <w:vAlign w:val="center"/>
          </w:tcPr>
          <w:p w14:paraId="17547EC0">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（3）遵守采购人的信息、档案资料保密要求，未经许可，不得将建筑物平面图等资料转作其他用途或向其他单位、个人提供。</w:t>
            </w:r>
          </w:p>
        </w:tc>
      </w:tr>
      <w:tr w14:paraId="4CBDA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7AE6076F">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53A159DE">
            <w:pPr>
              <w:widowControl/>
              <w:spacing w:line="360" w:lineRule="exact"/>
              <w:rPr>
                <w:rFonts w:hint="eastAsia" w:ascii="仿宋" w:hAnsi="仿宋" w:eastAsia="仿宋" w:cs="仿宋"/>
                <w:kern w:val="0"/>
                <w:sz w:val="21"/>
                <w:szCs w:val="21"/>
              </w:rPr>
            </w:pPr>
          </w:p>
        </w:tc>
        <w:tc>
          <w:tcPr>
            <w:tcW w:w="6905" w:type="dxa"/>
            <w:noWrap w:val="0"/>
            <w:vAlign w:val="center"/>
          </w:tcPr>
          <w:p w14:paraId="63B6C48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（4）履约结束后，相关资料交还采购人，采购人按政府采购相关规定存档。</w:t>
            </w:r>
          </w:p>
        </w:tc>
      </w:tr>
      <w:tr w14:paraId="698C8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restart"/>
            <w:noWrap w:val="0"/>
            <w:vAlign w:val="center"/>
          </w:tcPr>
          <w:p w14:paraId="068CC99E">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5</w:t>
            </w:r>
          </w:p>
        </w:tc>
        <w:tc>
          <w:tcPr>
            <w:tcW w:w="1764" w:type="dxa"/>
            <w:vMerge w:val="restart"/>
            <w:noWrap w:val="0"/>
            <w:vAlign w:val="center"/>
          </w:tcPr>
          <w:p w14:paraId="2D07FF3E">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服务改进</w:t>
            </w:r>
          </w:p>
        </w:tc>
        <w:tc>
          <w:tcPr>
            <w:tcW w:w="6905" w:type="dxa"/>
            <w:noWrap w:val="0"/>
            <w:vAlign w:val="center"/>
          </w:tcPr>
          <w:p w14:paraId="7090BD4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（1）明确负责人，定期对物业服务过程进行自查，结合反馈意见与评价结果采取改进措施，持续提升管理与服务水平。</w:t>
            </w:r>
          </w:p>
        </w:tc>
      </w:tr>
      <w:tr w14:paraId="23ED5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652F2230">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4CB83A39">
            <w:pPr>
              <w:widowControl/>
              <w:spacing w:line="360" w:lineRule="exact"/>
              <w:rPr>
                <w:rFonts w:hint="eastAsia" w:ascii="仿宋" w:hAnsi="仿宋" w:eastAsia="仿宋" w:cs="仿宋"/>
                <w:kern w:val="0"/>
                <w:sz w:val="21"/>
                <w:szCs w:val="21"/>
              </w:rPr>
            </w:pPr>
          </w:p>
        </w:tc>
        <w:tc>
          <w:tcPr>
            <w:tcW w:w="6905" w:type="dxa"/>
            <w:noWrap w:val="0"/>
            <w:vAlign w:val="center"/>
          </w:tcPr>
          <w:p w14:paraId="595AAF50">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（2）对不合格服务进行控制，对不合格服务的原因进行识别和分析，及时采取纠正措施，消除不合格的原因，防止不合格再发生。</w:t>
            </w:r>
          </w:p>
        </w:tc>
      </w:tr>
      <w:tr w14:paraId="0ACCB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4728AA2D">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0EB1D46B">
            <w:pPr>
              <w:widowControl/>
              <w:spacing w:line="360" w:lineRule="exact"/>
              <w:rPr>
                <w:rFonts w:hint="eastAsia" w:ascii="仿宋" w:hAnsi="仿宋" w:eastAsia="仿宋" w:cs="仿宋"/>
                <w:kern w:val="0"/>
                <w:sz w:val="21"/>
                <w:szCs w:val="21"/>
              </w:rPr>
            </w:pPr>
          </w:p>
        </w:tc>
        <w:tc>
          <w:tcPr>
            <w:tcW w:w="6905" w:type="dxa"/>
            <w:noWrap w:val="0"/>
            <w:vAlign w:val="center"/>
          </w:tcPr>
          <w:p w14:paraId="47EB4A46">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（3）需整改问题及时整改完成。</w:t>
            </w:r>
          </w:p>
        </w:tc>
      </w:tr>
      <w:tr w14:paraId="61C90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restart"/>
            <w:noWrap w:val="0"/>
            <w:vAlign w:val="center"/>
          </w:tcPr>
          <w:p w14:paraId="31F24803">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6</w:t>
            </w:r>
          </w:p>
        </w:tc>
        <w:tc>
          <w:tcPr>
            <w:tcW w:w="1764" w:type="dxa"/>
            <w:vMerge w:val="restart"/>
            <w:noWrap w:val="0"/>
            <w:vAlign w:val="center"/>
          </w:tcPr>
          <w:p w14:paraId="6E70C787">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服务方案及工作制度</w:t>
            </w:r>
          </w:p>
        </w:tc>
        <w:tc>
          <w:tcPr>
            <w:tcW w:w="6905" w:type="dxa"/>
            <w:noWrap w:val="0"/>
            <w:vAlign w:val="center"/>
          </w:tcPr>
          <w:p w14:paraId="0ED17F90">
            <w:pPr>
              <w:widowControl/>
              <w:spacing w:line="360" w:lineRule="exact"/>
              <w:ind w:firstLine="210"/>
              <w:jc w:val="left"/>
              <w:rPr>
                <w:rFonts w:hint="eastAsia" w:ascii="仿宋" w:hAnsi="仿宋" w:eastAsia="仿宋" w:cs="仿宋"/>
                <w:bCs/>
                <w:kern w:val="0"/>
                <w:sz w:val="21"/>
                <w:szCs w:val="21"/>
              </w:rPr>
            </w:pPr>
            <w:r>
              <w:rPr>
                <w:rFonts w:hint="eastAsia" w:ascii="仿宋" w:hAnsi="仿宋" w:eastAsia="仿宋" w:cs="仿宋"/>
                <w:kern w:val="0"/>
                <w:sz w:val="21"/>
                <w:szCs w:val="21"/>
              </w:rPr>
              <w:t>（1）制定工作制度，</w:t>
            </w:r>
            <w:r>
              <w:rPr>
                <w:rFonts w:hint="eastAsia" w:ascii="仿宋" w:hAnsi="仿宋" w:eastAsia="仿宋" w:cs="仿宋"/>
                <w:bCs/>
                <w:kern w:val="0"/>
                <w:sz w:val="21"/>
                <w:szCs w:val="21"/>
              </w:rPr>
              <w:t>主要包括：人员录用制度、</w:t>
            </w:r>
            <w:r>
              <w:rPr>
                <w:rFonts w:hint="eastAsia" w:ascii="仿宋" w:hAnsi="仿宋" w:eastAsia="仿宋" w:cs="仿宋"/>
                <w:kern w:val="0"/>
                <w:sz w:val="21"/>
                <w:szCs w:val="21"/>
              </w:rPr>
              <w:t>档案管理制度、</w:t>
            </w:r>
            <w:r>
              <w:rPr>
                <w:rFonts w:hint="eastAsia" w:ascii="仿宋" w:hAnsi="仿宋" w:eastAsia="仿宋" w:cs="仿宋"/>
                <w:bCs/>
                <w:kern w:val="0"/>
                <w:sz w:val="21"/>
                <w:szCs w:val="21"/>
              </w:rPr>
              <w:t>物业服务管理制度、</w:t>
            </w:r>
            <w:r>
              <w:rPr>
                <w:rFonts w:hint="eastAsia" w:ascii="仿宋" w:hAnsi="仿宋" w:eastAsia="仿宋" w:cs="仿宋"/>
                <w:kern w:val="0"/>
                <w:sz w:val="21"/>
                <w:szCs w:val="21"/>
              </w:rPr>
              <w:t>公用设施设备相关管理制度等</w:t>
            </w:r>
            <w:r>
              <w:rPr>
                <w:rFonts w:hint="eastAsia" w:ascii="仿宋" w:hAnsi="仿宋" w:eastAsia="仿宋" w:cs="仿宋"/>
                <w:bCs/>
                <w:kern w:val="0"/>
                <w:sz w:val="21"/>
                <w:szCs w:val="21"/>
              </w:rPr>
              <w:t>。</w:t>
            </w:r>
          </w:p>
        </w:tc>
      </w:tr>
      <w:tr w14:paraId="2560C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7D28404B">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1D6029EA">
            <w:pPr>
              <w:widowControl/>
              <w:spacing w:line="360" w:lineRule="exact"/>
              <w:rPr>
                <w:rFonts w:hint="eastAsia" w:ascii="仿宋" w:hAnsi="仿宋" w:eastAsia="仿宋" w:cs="仿宋"/>
                <w:kern w:val="0"/>
                <w:sz w:val="21"/>
                <w:szCs w:val="21"/>
              </w:rPr>
            </w:pPr>
          </w:p>
        </w:tc>
        <w:tc>
          <w:tcPr>
            <w:tcW w:w="6905" w:type="dxa"/>
            <w:noWrap w:val="0"/>
            <w:vAlign w:val="center"/>
          </w:tcPr>
          <w:p w14:paraId="20E1584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（2）制定</w:t>
            </w:r>
            <w:r>
              <w:rPr>
                <w:rFonts w:hint="eastAsia" w:ascii="仿宋" w:hAnsi="仿宋" w:eastAsia="仿宋" w:cs="仿宋"/>
                <w:bCs/>
                <w:kern w:val="0"/>
                <w:sz w:val="21"/>
                <w:szCs w:val="21"/>
              </w:rPr>
              <w:t>项目实施方案，主要包括：交接方案、人员培训方案、人员稳定性方案、保密方案等。</w:t>
            </w:r>
          </w:p>
        </w:tc>
      </w:tr>
      <w:tr w14:paraId="62533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6819D66C">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2DA2AF41">
            <w:pPr>
              <w:widowControl/>
              <w:spacing w:line="360" w:lineRule="exact"/>
              <w:rPr>
                <w:rFonts w:hint="eastAsia" w:ascii="仿宋" w:hAnsi="仿宋" w:eastAsia="仿宋" w:cs="仿宋"/>
                <w:kern w:val="0"/>
                <w:sz w:val="21"/>
                <w:szCs w:val="21"/>
              </w:rPr>
            </w:pPr>
          </w:p>
        </w:tc>
        <w:tc>
          <w:tcPr>
            <w:tcW w:w="6905" w:type="dxa"/>
            <w:noWrap w:val="0"/>
            <w:vAlign w:val="center"/>
          </w:tcPr>
          <w:p w14:paraId="613CF0E7">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（3）制定</w:t>
            </w:r>
            <w:r>
              <w:rPr>
                <w:rFonts w:hint="eastAsia" w:ascii="仿宋" w:hAnsi="仿宋" w:eastAsia="仿宋" w:cs="仿宋"/>
                <w:bCs/>
                <w:kern w:val="0"/>
                <w:sz w:val="21"/>
                <w:szCs w:val="21"/>
              </w:rPr>
              <w:t>物业服务方案，主要包括：公用设施设备维护服务方案、保洁服务方案、宿舍服务方案等。</w:t>
            </w:r>
          </w:p>
        </w:tc>
      </w:tr>
      <w:tr w14:paraId="0EED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restart"/>
            <w:noWrap w:val="0"/>
            <w:vAlign w:val="center"/>
          </w:tcPr>
          <w:p w14:paraId="0FB7CA6E">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7</w:t>
            </w:r>
          </w:p>
        </w:tc>
        <w:tc>
          <w:tcPr>
            <w:tcW w:w="1764" w:type="dxa"/>
            <w:vMerge w:val="restart"/>
            <w:noWrap w:val="0"/>
            <w:vAlign w:val="center"/>
          </w:tcPr>
          <w:p w14:paraId="258A1087">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服务热线及紧急维修</w:t>
            </w:r>
          </w:p>
        </w:tc>
        <w:tc>
          <w:tcPr>
            <w:tcW w:w="6905" w:type="dxa"/>
            <w:noWrap w:val="0"/>
            <w:vAlign w:val="center"/>
          </w:tcPr>
          <w:p w14:paraId="137B4D56">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（1）设置24小时报修服务热线，随时有人响应报修、求助等服务需求。</w:t>
            </w:r>
          </w:p>
        </w:tc>
      </w:tr>
      <w:tr w14:paraId="49C65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90" w:type="dxa"/>
            <w:vMerge w:val="continue"/>
            <w:noWrap w:val="0"/>
            <w:vAlign w:val="center"/>
          </w:tcPr>
          <w:p w14:paraId="459E8540">
            <w:pPr>
              <w:widowControl/>
              <w:spacing w:line="360" w:lineRule="exact"/>
              <w:jc w:val="center"/>
              <w:rPr>
                <w:rFonts w:hint="eastAsia" w:ascii="仿宋" w:hAnsi="仿宋" w:eastAsia="仿宋" w:cs="仿宋"/>
                <w:kern w:val="0"/>
                <w:sz w:val="21"/>
                <w:szCs w:val="21"/>
              </w:rPr>
            </w:pPr>
          </w:p>
        </w:tc>
        <w:tc>
          <w:tcPr>
            <w:tcW w:w="1764" w:type="dxa"/>
            <w:vMerge w:val="continue"/>
            <w:noWrap w:val="0"/>
            <w:vAlign w:val="center"/>
          </w:tcPr>
          <w:p w14:paraId="435D76E5">
            <w:pPr>
              <w:widowControl/>
              <w:spacing w:line="360" w:lineRule="exact"/>
              <w:rPr>
                <w:rFonts w:hint="eastAsia" w:ascii="仿宋" w:hAnsi="仿宋" w:eastAsia="仿宋" w:cs="仿宋"/>
                <w:kern w:val="0"/>
                <w:sz w:val="21"/>
                <w:szCs w:val="21"/>
              </w:rPr>
            </w:pPr>
          </w:p>
        </w:tc>
        <w:tc>
          <w:tcPr>
            <w:tcW w:w="6905" w:type="dxa"/>
            <w:noWrap w:val="0"/>
            <w:vAlign w:val="center"/>
          </w:tcPr>
          <w:p w14:paraId="1EC148BA">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（2）紧急维修应当5分钟内到达现场，不间断维修直至修复。</w:t>
            </w:r>
          </w:p>
        </w:tc>
      </w:tr>
    </w:tbl>
    <w:p w14:paraId="71536D3A">
      <w:pPr>
        <w:rPr>
          <w:rFonts w:hint="eastAsia"/>
          <w:lang w:val="en-US" w:eastAsia="zh-CN"/>
        </w:rPr>
      </w:pPr>
    </w:p>
    <w:p w14:paraId="26934732">
      <w:pPr>
        <w:widowControl w:val="0"/>
        <w:autoSpaceDE w:val="0"/>
        <w:bidi w:val="0"/>
        <w:spacing w:line="480" w:lineRule="exact"/>
        <w:jc w:val="both"/>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rPr>
        <w:t>3.</w:t>
      </w:r>
      <w:r>
        <w:rPr>
          <w:rFonts w:hint="eastAsia" w:ascii="仿宋" w:hAnsi="仿宋" w:eastAsia="仿宋" w:cs="仿宋"/>
          <w:b/>
          <w:bCs/>
          <w:kern w:val="0"/>
          <w:sz w:val="24"/>
          <w:szCs w:val="24"/>
          <w:lang w:val="en-US" w:eastAsia="zh-CN"/>
        </w:rPr>
        <w:t>2保洁服务</w:t>
      </w:r>
    </w:p>
    <w:tbl>
      <w:tblPr>
        <w:tblStyle w:val="32"/>
        <w:tblpPr w:leftFromText="180" w:rightFromText="180" w:vertAnchor="text" w:horzAnchor="page" w:tblpX="1187" w:tblpY="919"/>
        <w:tblW w:w="525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786"/>
        <w:gridCol w:w="6898"/>
      </w:tblGrid>
      <w:tr w14:paraId="415B68DE">
        <w:tblPrEx>
          <w:tblCellMar>
            <w:top w:w="0" w:type="dxa"/>
            <w:left w:w="108" w:type="dxa"/>
            <w:bottom w:w="0" w:type="dxa"/>
            <w:right w:w="108" w:type="dxa"/>
          </w:tblCellMar>
        </w:tblPrEx>
        <w:trPr>
          <w:trHeight w:val="454" w:hRule="atLeast"/>
        </w:trPr>
        <w:tc>
          <w:tcPr>
            <w:tcW w:w="1186" w:type="dxa"/>
            <w:noWrap w:val="0"/>
            <w:vAlign w:val="center"/>
          </w:tcPr>
          <w:p w14:paraId="4C16BB51">
            <w:pPr>
              <w:widowControl/>
              <w:spacing w:line="36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序号</w:t>
            </w:r>
          </w:p>
        </w:tc>
        <w:tc>
          <w:tcPr>
            <w:tcW w:w="1786" w:type="dxa"/>
            <w:noWrap w:val="0"/>
            <w:vAlign w:val="center"/>
          </w:tcPr>
          <w:p w14:paraId="668DD4E7">
            <w:pPr>
              <w:widowControl/>
              <w:spacing w:line="36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服务内容</w:t>
            </w:r>
          </w:p>
        </w:tc>
        <w:tc>
          <w:tcPr>
            <w:tcW w:w="6898" w:type="dxa"/>
            <w:noWrap w:val="0"/>
            <w:vAlign w:val="center"/>
          </w:tcPr>
          <w:p w14:paraId="79C5B675">
            <w:pPr>
              <w:widowControl/>
              <w:spacing w:line="36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服务标准</w:t>
            </w:r>
          </w:p>
        </w:tc>
      </w:tr>
      <w:tr w14:paraId="168E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restart"/>
            <w:noWrap w:val="0"/>
            <w:vAlign w:val="center"/>
          </w:tcPr>
          <w:p w14:paraId="5CA5E206">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1786" w:type="dxa"/>
            <w:vMerge w:val="restart"/>
            <w:noWrap w:val="0"/>
            <w:vAlign w:val="center"/>
          </w:tcPr>
          <w:p w14:paraId="26E5D54E">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基本要求</w:t>
            </w:r>
          </w:p>
        </w:tc>
        <w:tc>
          <w:tcPr>
            <w:tcW w:w="6898" w:type="dxa"/>
            <w:noWrap w:val="0"/>
            <w:vAlign w:val="center"/>
          </w:tcPr>
          <w:p w14:paraId="7788234C">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（1）建立保洁服务的工作制度及工作计划，并按照执行。</w:t>
            </w:r>
          </w:p>
        </w:tc>
      </w:tr>
      <w:tr w14:paraId="7729F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1AD50B1F">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77E38313">
            <w:pPr>
              <w:widowControl/>
              <w:spacing w:line="360" w:lineRule="exact"/>
              <w:rPr>
                <w:rFonts w:hint="eastAsia" w:ascii="仿宋" w:hAnsi="仿宋" w:eastAsia="仿宋" w:cs="仿宋"/>
                <w:kern w:val="0"/>
                <w:sz w:val="21"/>
                <w:szCs w:val="21"/>
              </w:rPr>
            </w:pPr>
          </w:p>
        </w:tc>
        <w:tc>
          <w:tcPr>
            <w:tcW w:w="6898" w:type="dxa"/>
            <w:noWrap w:val="0"/>
            <w:vAlign w:val="center"/>
          </w:tcPr>
          <w:p w14:paraId="5F5ADDA1">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（2）做好保洁服务工作记录，记录填写规范、保存完好。</w:t>
            </w:r>
          </w:p>
        </w:tc>
      </w:tr>
      <w:tr w14:paraId="20B4A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752C03ED">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590E20E0">
            <w:pPr>
              <w:widowControl/>
              <w:spacing w:line="360" w:lineRule="exact"/>
              <w:rPr>
                <w:rFonts w:hint="eastAsia" w:ascii="仿宋" w:hAnsi="仿宋" w:eastAsia="仿宋" w:cs="仿宋"/>
                <w:kern w:val="0"/>
                <w:sz w:val="21"/>
                <w:szCs w:val="21"/>
              </w:rPr>
            </w:pPr>
          </w:p>
        </w:tc>
        <w:tc>
          <w:tcPr>
            <w:tcW w:w="6898" w:type="dxa"/>
            <w:noWrap w:val="0"/>
            <w:vAlign w:val="center"/>
          </w:tcPr>
          <w:p w14:paraId="348384A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（3）作业时采取安全防护措施，防止对作业人员或他人造成伤害。相关耗材的环保、安全性等应当符合国家相关规定要求。</w:t>
            </w:r>
          </w:p>
        </w:tc>
      </w:tr>
      <w:tr w14:paraId="22C33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462FF3F1">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07CF4742">
            <w:pPr>
              <w:widowControl/>
              <w:spacing w:line="360" w:lineRule="exact"/>
              <w:rPr>
                <w:rFonts w:hint="eastAsia" w:ascii="仿宋" w:hAnsi="仿宋" w:eastAsia="仿宋" w:cs="仿宋"/>
                <w:kern w:val="0"/>
                <w:sz w:val="21"/>
                <w:szCs w:val="21"/>
              </w:rPr>
            </w:pPr>
          </w:p>
        </w:tc>
        <w:tc>
          <w:tcPr>
            <w:tcW w:w="6898" w:type="dxa"/>
            <w:noWrap w:val="0"/>
            <w:vAlign w:val="center"/>
          </w:tcPr>
          <w:p w14:paraId="2832BF7D">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（4）进入保密区域时，有采购人相关人员全程在场。</w:t>
            </w:r>
          </w:p>
        </w:tc>
      </w:tr>
      <w:tr w14:paraId="1BA26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07" w:hRule="atLeast"/>
        </w:trPr>
        <w:tc>
          <w:tcPr>
            <w:tcW w:w="1186" w:type="dxa"/>
            <w:vMerge w:val="restart"/>
            <w:noWrap w:val="0"/>
            <w:vAlign w:val="center"/>
          </w:tcPr>
          <w:p w14:paraId="4450B6A9">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2</w:t>
            </w:r>
          </w:p>
        </w:tc>
        <w:tc>
          <w:tcPr>
            <w:tcW w:w="1786" w:type="dxa"/>
            <w:vMerge w:val="restart"/>
            <w:noWrap w:val="0"/>
            <w:vAlign w:val="center"/>
          </w:tcPr>
          <w:p w14:paraId="58E49FF0">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办公用房区域保洁</w:t>
            </w:r>
          </w:p>
        </w:tc>
        <w:tc>
          <w:tcPr>
            <w:tcW w:w="6898" w:type="dxa"/>
            <w:noWrap w:val="0"/>
            <w:vAlign w:val="center"/>
          </w:tcPr>
          <w:p w14:paraId="2ABCBA58">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（1）大厅、楼内公共通道：</w:t>
            </w:r>
          </w:p>
          <w:p w14:paraId="7637B55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①公共通道保持干净，无异味、无杂物、无积水，每日至少开展2次清洁作业。</w:t>
            </w:r>
          </w:p>
          <w:p w14:paraId="56CD2A2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②门窗玻璃干净无尘，透光性好，每周至少开展1次清洁作业。</w:t>
            </w:r>
          </w:p>
          <w:p w14:paraId="4CF1283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③指示牌干净，无污渍，每日至少开展1次清洁作业。</w:t>
            </w:r>
          </w:p>
        </w:tc>
      </w:tr>
      <w:tr w14:paraId="27162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1186" w:type="dxa"/>
            <w:vMerge w:val="continue"/>
            <w:noWrap w:val="0"/>
            <w:vAlign w:val="center"/>
          </w:tcPr>
          <w:p w14:paraId="5330D2AE">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345C4106">
            <w:pPr>
              <w:widowControl/>
              <w:spacing w:line="360" w:lineRule="exact"/>
              <w:rPr>
                <w:rFonts w:hint="eastAsia" w:ascii="仿宋" w:hAnsi="仿宋" w:eastAsia="仿宋" w:cs="仿宋"/>
                <w:kern w:val="0"/>
                <w:sz w:val="21"/>
                <w:szCs w:val="21"/>
              </w:rPr>
            </w:pPr>
          </w:p>
        </w:tc>
        <w:tc>
          <w:tcPr>
            <w:tcW w:w="6898" w:type="dxa"/>
            <w:noWrap w:val="0"/>
            <w:vAlign w:val="center"/>
          </w:tcPr>
          <w:p w14:paraId="7FF34F0E">
            <w:pPr>
              <w:widowControl/>
              <w:spacing w:line="360" w:lineRule="exact"/>
              <w:jc w:val="left"/>
              <w:rPr>
                <w:rFonts w:hint="eastAsia" w:ascii="仿宋" w:hAnsi="仿宋" w:eastAsia="仿宋" w:cs="仿宋"/>
                <w:kern w:val="0"/>
                <w:sz w:val="21"/>
                <w:szCs w:val="21"/>
              </w:rPr>
            </w:pPr>
            <w:r>
              <w:rPr>
                <w:rFonts w:hint="eastAsia" w:ascii="仿宋" w:hAnsi="仿宋" w:eastAsia="仿宋" w:cs="仿宋"/>
                <w:kern w:val="0"/>
                <w:sz w:val="21"/>
                <w:szCs w:val="21"/>
              </w:rPr>
              <w:t>（2）电器、消防等设施设备：</w:t>
            </w:r>
          </w:p>
          <w:p w14:paraId="1C29B6E0">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①配电箱、设备机房、会议室音视频设备、消防栓及开关插座等保持表面干净，无尘无污迹，每月至少开展1次清洁作业。</w:t>
            </w:r>
          </w:p>
          <w:p w14:paraId="76371D1E">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②监控摄像头、门禁系统等表面光亮，无尘、无斑点，每月至少开展1次清洁作业。</w:t>
            </w:r>
          </w:p>
        </w:tc>
      </w:tr>
      <w:tr w14:paraId="5BA6D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6C555006">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6C838BF2">
            <w:pPr>
              <w:widowControl/>
              <w:spacing w:line="360" w:lineRule="exact"/>
              <w:rPr>
                <w:rFonts w:hint="eastAsia" w:ascii="仿宋" w:hAnsi="仿宋" w:eastAsia="仿宋" w:cs="仿宋"/>
                <w:kern w:val="0"/>
                <w:sz w:val="21"/>
                <w:szCs w:val="21"/>
              </w:rPr>
            </w:pPr>
          </w:p>
        </w:tc>
        <w:tc>
          <w:tcPr>
            <w:tcW w:w="6898" w:type="dxa"/>
            <w:noWrap w:val="0"/>
            <w:vAlign w:val="center"/>
          </w:tcPr>
          <w:p w14:paraId="6B11500A">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（3）楼梯及楼梯间保持干净、无异味、无杂物、无积水，每日至少开展2次清洁作业。</w:t>
            </w:r>
          </w:p>
        </w:tc>
      </w:tr>
      <w:tr w14:paraId="46541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3A87A705">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0AA196BA">
            <w:pPr>
              <w:widowControl/>
              <w:spacing w:line="360" w:lineRule="exact"/>
              <w:rPr>
                <w:rFonts w:hint="eastAsia" w:ascii="仿宋" w:hAnsi="仿宋" w:eastAsia="仿宋" w:cs="仿宋"/>
                <w:kern w:val="0"/>
                <w:sz w:val="21"/>
                <w:szCs w:val="21"/>
              </w:rPr>
            </w:pPr>
          </w:p>
        </w:tc>
        <w:tc>
          <w:tcPr>
            <w:tcW w:w="6898" w:type="dxa"/>
            <w:noWrap w:val="0"/>
            <w:vAlign w:val="center"/>
          </w:tcPr>
          <w:p w14:paraId="21FBB296">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（4）开水间保持干净、无异味、无杂物、无积水，每日至少开展1次全面清洁作业，工作期间保持不间断巡视，至少每小时巡视一次。</w:t>
            </w:r>
          </w:p>
        </w:tc>
      </w:tr>
      <w:tr w14:paraId="75B3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071D43C1">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34351EAC">
            <w:pPr>
              <w:widowControl/>
              <w:spacing w:line="360" w:lineRule="exact"/>
              <w:rPr>
                <w:rFonts w:hint="eastAsia" w:ascii="仿宋" w:hAnsi="仿宋" w:eastAsia="仿宋" w:cs="仿宋"/>
                <w:kern w:val="0"/>
                <w:sz w:val="21"/>
                <w:szCs w:val="21"/>
              </w:rPr>
            </w:pPr>
          </w:p>
        </w:tc>
        <w:tc>
          <w:tcPr>
            <w:tcW w:w="6898" w:type="dxa"/>
            <w:noWrap w:val="0"/>
            <w:vAlign w:val="center"/>
          </w:tcPr>
          <w:p w14:paraId="2B47A8C8">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（5）作业工具间：</w:t>
            </w:r>
          </w:p>
          <w:p w14:paraId="5DFB717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①保持干净，无异味、无杂物、无积水，每日至少开展1次全面清洁作业。</w:t>
            </w:r>
          </w:p>
          <w:p w14:paraId="3FA6F9A7">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②作业工具摆放整齐有序，表面干净无渍，每日消毒。</w:t>
            </w:r>
          </w:p>
        </w:tc>
      </w:tr>
      <w:tr w14:paraId="08411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1186" w:type="dxa"/>
            <w:vMerge w:val="continue"/>
            <w:noWrap w:val="0"/>
            <w:vAlign w:val="center"/>
          </w:tcPr>
          <w:p w14:paraId="67223D70">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620CCFE1">
            <w:pPr>
              <w:widowControl/>
              <w:spacing w:line="360" w:lineRule="exact"/>
              <w:rPr>
                <w:rFonts w:hint="eastAsia" w:ascii="仿宋" w:hAnsi="仿宋" w:eastAsia="仿宋" w:cs="仿宋"/>
                <w:kern w:val="0"/>
                <w:sz w:val="21"/>
                <w:szCs w:val="21"/>
              </w:rPr>
            </w:pPr>
          </w:p>
        </w:tc>
        <w:tc>
          <w:tcPr>
            <w:tcW w:w="6898" w:type="dxa"/>
            <w:noWrap w:val="0"/>
            <w:vAlign w:val="center"/>
          </w:tcPr>
          <w:p w14:paraId="27AC27B9">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（6）公共卫生间：</w:t>
            </w:r>
          </w:p>
          <w:p w14:paraId="0BB5927C">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 xml:space="preserve"> ①保持干净，无异味，垃圾无溢出，每日至少开展1次全面清洁和消毒作业，工作期间保持不间断巡视，至少每小时巡视一次。</w:t>
            </w:r>
          </w:p>
          <w:p w14:paraId="4209AAF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 xml:space="preserve"> ②及时补充厕纸、擦手纸、洗手液等必要用品。</w:t>
            </w:r>
          </w:p>
          <w:p w14:paraId="14188B1E">
            <w:pPr>
              <w:widowControl/>
              <w:spacing w:line="360" w:lineRule="exact"/>
              <w:ind w:firstLine="368"/>
              <w:jc w:val="left"/>
              <w:rPr>
                <w:rFonts w:hint="eastAsia" w:ascii="仿宋" w:hAnsi="仿宋" w:eastAsia="仿宋" w:cs="仿宋"/>
                <w:kern w:val="0"/>
                <w:sz w:val="21"/>
                <w:szCs w:val="21"/>
              </w:rPr>
            </w:pPr>
            <w:r>
              <w:rPr>
                <w:rFonts w:hint="eastAsia" w:ascii="仿宋" w:hAnsi="仿宋" w:eastAsia="仿宋" w:cs="仿宋"/>
                <w:kern w:val="0"/>
                <w:sz w:val="21"/>
                <w:szCs w:val="21"/>
              </w:rPr>
              <w:t>③每日两次收垃圾，更换垃圾袋。</w:t>
            </w:r>
          </w:p>
        </w:tc>
      </w:tr>
      <w:tr w14:paraId="0E49A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7" w:hRule="atLeast"/>
        </w:trPr>
        <w:tc>
          <w:tcPr>
            <w:tcW w:w="1186" w:type="dxa"/>
            <w:vMerge w:val="continue"/>
            <w:noWrap w:val="0"/>
            <w:vAlign w:val="center"/>
          </w:tcPr>
          <w:p w14:paraId="1116BFFC">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43DAC754">
            <w:pPr>
              <w:widowControl/>
              <w:spacing w:line="360" w:lineRule="exact"/>
              <w:rPr>
                <w:rFonts w:hint="eastAsia" w:ascii="仿宋" w:hAnsi="仿宋" w:eastAsia="仿宋" w:cs="仿宋"/>
                <w:kern w:val="0"/>
                <w:sz w:val="21"/>
                <w:szCs w:val="21"/>
              </w:rPr>
            </w:pPr>
          </w:p>
        </w:tc>
        <w:tc>
          <w:tcPr>
            <w:tcW w:w="6898" w:type="dxa"/>
            <w:noWrap w:val="0"/>
            <w:vAlign w:val="center"/>
          </w:tcPr>
          <w:p w14:paraId="7FEE2E87">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（7）电梯轿厢：</w:t>
            </w:r>
          </w:p>
          <w:p w14:paraId="35D0445E">
            <w:pPr>
              <w:widowControl/>
              <w:spacing w:line="360" w:lineRule="exact"/>
              <w:ind w:left="315"/>
              <w:jc w:val="left"/>
              <w:rPr>
                <w:rFonts w:hint="eastAsia" w:ascii="仿宋" w:hAnsi="仿宋" w:eastAsia="仿宋" w:cs="仿宋"/>
                <w:kern w:val="0"/>
                <w:sz w:val="21"/>
                <w:szCs w:val="21"/>
              </w:rPr>
            </w:pPr>
            <w:r>
              <w:rPr>
                <w:rFonts w:hint="eastAsia" w:ascii="仿宋" w:hAnsi="仿宋" w:eastAsia="仿宋" w:cs="仿宋"/>
                <w:kern w:val="0"/>
                <w:sz w:val="21"/>
                <w:szCs w:val="21"/>
              </w:rPr>
              <w:t>①保持干净，无污渍、无粘贴物、无异味，每日至少开展1次清洁作业。</w:t>
            </w:r>
          </w:p>
          <w:p w14:paraId="2A0B5950">
            <w:pPr>
              <w:widowControl/>
              <w:spacing w:line="360" w:lineRule="exact"/>
              <w:ind w:left="315"/>
              <w:jc w:val="left"/>
              <w:rPr>
                <w:rFonts w:hint="eastAsia" w:ascii="仿宋" w:hAnsi="仿宋" w:eastAsia="仿宋" w:cs="仿宋"/>
                <w:kern w:val="0"/>
                <w:sz w:val="21"/>
                <w:szCs w:val="21"/>
              </w:rPr>
            </w:pPr>
            <w:r>
              <w:rPr>
                <w:rFonts w:hint="eastAsia" w:ascii="仿宋" w:hAnsi="仿宋" w:eastAsia="仿宋" w:cs="仿宋"/>
                <w:kern w:val="0"/>
                <w:sz w:val="21"/>
                <w:szCs w:val="21"/>
              </w:rPr>
              <w:t>②灯具、操作指示板明亮。</w:t>
            </w:r>
          </w:p>
        </w:tc>
      </w:tr>
      <w:tr w14:paraId="14EE5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5B0C386B">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06B8F404">
            <w:pPr>
              <w:widowControl/>
              <w:spacing w:line="360" w:lineRule="exact"/>
              <w:rPr>
                <w:rFonts w:hint="eastAsia" w:ascii="仿宋" w:hAnsi="仿宋" w:eastAsia="仿宋" w:cs="仿宋"/>
                <w:kern w:val="0"/>
                <w:sz w:val="21"/>
                <w:szCs w:val="21"/>
              </w:rPr>
            </w:pPr>
          </w:p>
        </w:tc>
        <w:tc>
          <w:tcPr>
            <w:tcW w:w="6898" w:type="dxa"/>
            <w:noWrap w:val="0"/>
            <w:vAlign w:val="center"/>
          </w:tcPr>
          <w:p w14:paraId="1C02D5CD">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（8）平台、屋顶、天沟保持干净，有杂物及时清扫，每月至少开展1次清洁作业。</w:t>
            </w:r>
          </w:p>
        </w:tc>
      </w:tr>
      <w:tr w14:paraId="1F7E6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7320AC13">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013BB8C3">
            <w:pPr>
              <w:widowControl/>
              <w:spacing w:line="360" w:lineRule="exact"/>
              <w:rPr>
                <w:rFonts w:hint="eastAsia" w:ascii="仿宋" w:hAnsi="仿宋" w:eastAsia="仿宋" w:cs="仿宋"/>
                <w:kern w:val="0"/>
                <w:sz w:val="21"/>
                <w:szCs w:val="21"/>
              </w:rPr>
            </w:pPr>
          </w:p>
        </w:tc>
        <w:tc>
          <w:tcPr>
            <w:tcW w:w="6898" w:type="dxa"/>
            <w:noWrap w:val="0"/>
            <w:vAlign w:val="center"/>
          </w:tcPr>
          <w:p w14:paraId="11E1E1FF">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（9）石材地面、内墙做好养护工作，每季度开展1次清洁作业。</w:t>
            </w:r>
          </w:p>
        </w:tc>
      </w:tr>
      <w:tr w14:paraId="1A433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1" w:hRule="atLeast"/>
        </w:trPr>
        <w:tc>
          <w:tcPr>
            <w:tcW w:w="1186" w:type="dxa"/>
            <w:vMerge w:val="continue"/>
            <w:noWrap w:val="0"/>
            <w:vAlign w:val="center"/>
          </w:tcPr>
          <w:p w14:paraId="6144E234">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2BD6AD62">
            <w:pPr>
              <w:widowControl/>
              <w:spacing w:line="360" w:lineRule="exact"/>
              <w:rPr>
                <w:rFonts w:hint="eastAsia" w:ascii="仿宋" w:hAnsi="仿宋" w:eastAsia="仿宋" w:cs="仿宋"/>
                <w:kern w:val="0"/>
                <w:sz w:val="21"/>
                <w:szCs w:val="21"/>
              </w:rPr>
            </w:pPr>
          </w:p>
        </w:tc>
        <w:tc>
          <w:tcPr>
            <w:tcW w:w="6898" w:type="dxa"/>
            <w:noWrap w:val="0"/>
            <w:vAlign w:val="center"/>
          </w:tcPr>
          <w:p w14:paraId="05CD5152">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（10）地毯干净、无油渍、无污渍、无褪色，每月至少开展1次清洁作业。</w:t>
            </w:r>
          </w:p>
        </w:tc>
      </w:tr>
      <w:tr w14:paraId="46949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1186" w:type="dxa"/>
            <w:vMerge w:val="continue"/>
            <w:noWrap w:val="0"/>
            <w:vAlign w:val="center"/>
          </w:tcPr>
          <w:p w14:paraId="0B22BE02">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6A22D87C">
            <w:pPr>
              <w:widowControl/>
              <w:spacing w:line="360" w:lineRule="exact"/>
              <w:rPr>
                <w:rFonts w:hint="eastAsia" w:ascii="仿宋" w:hAnsi="仿宋" w:eastAsia="仿宋" w:cs="仿宋"/>
                <w:kern w:val="0"/>
                <w:sz w:val="21"/>
                <w:szCs w:val="21"/>
              </w:rPr>
            </w:pPr>
          </w:p>
        </w:tc>
        <w:tc>
          <w:tcPr>
            <w:tcW w:w="6898" w:type="dxa"/>
            <w:noWrap w:val="0"/>
            <w:vAlign w:val="center"/>
          </w:tcPr>
          <w:p w14:paraId="43627CD6">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（11）家具物品表面干净无灰尘，打开水、倒垃圾，灯空调按要求开关等。</w:t>
            </w:r>
          </w:p>
        </w:tc>
      </w:tr>
      <w:tr w14:paraId="7D3D9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1186" w:type="dxa"/>
            <w:vMerge w:val="continue"/>
            <w:noWrap w:val="0"/>
            <w:vAlign w:val="center"/>
          </w:tcPr>
          <w:p w14:paraId="195B8E35">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7730E1A0">
            <w:pPr>
              <w:widowControl/>
              <w:spacing w:line="360" w:lineRule="exact"/>
              <w:rPr>
                <w:rFonts w:hint="eastAsia" w:ascii="仿宋" w:hAnsi="仿宋" w:eastAsia="仿宋" w:cs="仿宋"/>
                <w:kern w:val="0"/>
                <w:sz w:val="21"/>
                <w:szCs w:val="21"/>
              </w:rPr>
            </w:pPr>
          </w:p>
        </w:tc>
        <w:tc>
          <w:tcPr>
            <w:tcW w:w="6898" w:type="dxa"/>
            <w:noWrap w:val="0"/>
            <w:vAlign w:val="center"/>
          </w:tcPr>
          <w:p w14:paraId="7EE3A131">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（12）法定假期及应急突发事件期间，每日清洁厅、领导值班室，含办公区域、休息室、卫生间，室内用品及时更换和添补，保持整洁明亮，无污渍、无积水、无浮灰，定期消毒、清洁玻璃等。</w:t>
            </w:r>
          </w:p>
        </w:tc>
      </w:tr>
      <w:tr w14:paraId="26C0B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1186" w:type="dxa"/>
            <w:vMerge w:val="continue"/>
            <w:noWrap w:val="0"/>
            <w:vAlign w:val="center"/>
          </w:tcPr>
          <w:p w14:paraId="4E29EA15">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2E69C3AC">
            <w:pPr>
              <w:widowControl/>
              <w:spacing w:line="360" w:lineRule="exact"/>
              <w:rPr>
                <w:rFonts w:hint="eastAsia" w:ascii="仿宋" w:hAnsi="仿宋" w:eastAsia="仿宋" w:cs="仿宋"/>
                <w:kern w:val="0"/>
                <w:sz w:val="21"/>
                <w:szCs w:val="21"/>
              </w:rPr>
            </w:pPr>
          </w:p>
        </w:tc>
        <w:tc>
          <w:tcPr>
            <w:tcW w:w="6898" w:type="dxa"/>
            <w:noWrap w:val="0"/>
            <w:vAlign w:val="center"/>
          </w:tcPr>
          <w:p w14:paraId="00E8DA71">
            <w:pPr>
              <w:spacing w:line="360" w:lineRule="exact"/>
              <w:ind w:right="-91" w:firstLine="191"/>
              <w:rPr>
                <w:rFonts w:hint="eastAsia" w:ascii="仿宋" w:hAnsi="仿宋" w:eastAsia="仿宋" w:cs="仿宋"/>
                <w:kern w:val="0"/>
                <w:sz w:val="21"/>
                <w:szCs w:val="21"/>
              </w:rPr>
            </w:pPr>
            <w:r>
              <w:rPr>
                <w:rFonts w:hint="eastAsia" w:ascii="仿宋" w:hAnsi="仿宋" w:eastAsia="仿宋" w:cs="仿宋"/>
                <w:kern w:val="0"/>
                <w:sz w:val="21"/>
                <w:szCs w:val="21"/>
              </w:rPr>
              <w:t>（13）会议室每日清洁、巡视，定期消毒；</w:t>
            </w:r>
          </w:p>
        </w:tc>
      </w:tr>
      <w:tr w14:paraId="2A52A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1186" w:type="dxa"/>
            <w:vMerge w:val="continue"/>
            <w:noWrap w:val="0"/>
            <w:vAlign w:val="center"/>
          </w:tcPr>
          <w:p w14:paraId="65E387B4">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21899E65">
            <w:pPr>
              <w:widowControl/>
              <w:spacing w:line="360" w:lineRule="exact"/>
              <w:rPr>
                <w:rFonts w:hint="eastAsia" w:ascii="仿宋" w:hAnsi="仿宋" w:eastAsia="仿宋" w:cs="仿宋"/>
                <w:kern w:val="0"/>
                <w:sz w:val="21"/>
                <w:szCs w:val="21"/>
              </w:rPr>
            </w:pPr>
          </w:p>
        </w:tc>
        <w:tc>
          <w:tcPr>
            <w:tcW w:w="6898" w:type="dxa"/>
            <w:noWrap w:val="0"/>
            <w:vAlign w:val="center"/>
          </w:tcPr>
          <w:p w14:paraId="693E674B">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（14）所有办公室各类家俱清洁保养、顶面除尘除渍、内玻璃清洗、杂物清理、地面清洗、植物管养等室内全面保洁一年一次；</w:t>
            </w:r>
          </w:p>
        </w:tc>
      </w:tr>
      <w:tr w14:paraId="41582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restart"/>
            <w:noWrap w:val="0"/>
            <w:vAlign w:val="center"/>
          </w:tcPr>
          <w:p w14:paraId="59FD9A27">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3</w:t>
            </w:r>
          </w:p>
        </w:tc>
        <w:tc>
          <w:tcPr>
            <w:tcW w:w="1786" w:type="dxa"/>
            <w:vMerge w:val="restart"/>
            <w:noWrap w:val="0"/>
            <w:vAlign w:val="center"/>
          </w:tcPr>
          <w:p w14:paraId="1799E99B">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公共场地区域保洁</w:t>
            </w:r>
          </w:p>
        </w:tc>
        <w:tc>
          <w:tcPr>
            <w:tcW w:w="6898" w:type="dxa"/>
            <w:noWrap w:val="0"/>
            <w:vAlign w:val="center"/>
          </w:tcPr>
          <w:p w14:paraId="545AD7FC">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（1）每日清扫道路地面、停车场等公共区域2次，保持干净、无杂物、无积水。</w:t>
            </w:r>
          </w:p>
        </w:tc>
      </w:tr>
      <w:tr w14:paraId="2281F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10F5D1C5">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208CCEC7">
            <w:pPr>
              <w:widowControl/>
              <w:spacing w:line="360" w:lineRule="exact"/>
              <w:rPr>
                <w:rFonts w:hint="eastAsia" w:ascii="仿宋" w:hAnsi="仿宋" w:eastAsia="仿宋" w:cs="仿宋"/>
                <w:kern w:val="0"/>
                <w:sz w:val="21"/>
                <w:szCs w:val="21"/>
              </w:rPr>
            </w:pPr>
          </w:p>
        </w:tc>
        <w:tc>
          <w:tcPr>
            <w:tcW w:w="6898" w:type="dxa"/>
            <w:noWrap w:val="0"/>
            <w:vAlign w:val="center"/>
          </w:tcPr>
          <w:p w14:paraId="7AAC980F">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（2）雪、冰冻等恶劣天气时及时清扫积水、积雪，并采取安全防护措施。</w:t>
            </w:r>
          </w:p>
        </w:tc>
      </w:tr>
      <w:tr w14:paraId="19C03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2B3E98B2">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2D164F67">
            <w:pPr>
              <w:widowControl/>
              <w:spacing w:line="360" w:lineRule="exact"/>
              <w:rPr>
                <w:rFonts w:hint="eastAsia" w:ascii="仿宋" w:hAnsi="仿宋" w:eastAsia="仿宋" w:cs="仿宋"/>
                <w:kern w:val="0"/>
                <w:sz w:val="21"/>
                <w:szCs w:val="21"/>
              </w:rPr>
            </w:pPr>
          </w:p>
        </w:tc>
        <w:tc>
          <w:tcPr>
            <w:tcW w:w="6898" w:type="dxa"/>
            <w:noWrap w:val="0"/>
            <w:vAlign w:val="center"/>
          </w:tcPr>
          <w:p w14:paraId="250A0F7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（3）各种路标、宣传栏等保持干净，每月至少开展1次清洁作业。</w:t>
            </w:r>
          </w:p>
        </w:tc>
      </w:tr>
      <w:tr w14:paraId="58A90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7DF17616">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2A58CCA6">
            <w:pPr>
              <w:widowControl/>
              <w:spacing w:line="360" w:lineRule="exact"/>
              <w:rPr>
                <w:rFonts w:hint="eastAsia" w:ascii="仿宋" w:hAnsi="仿宋" w:eastAsia="仿宋" w:cs="仿宋"/>
                <w:kern w:val="0"/>
                <w:sz w:val="21"/>
                <w:szCs w:val="21"/>
              </w:rPr>
            </w:pPr>
          </w:p>
        </w:tc>
        <w:tc>
          <w:tcPr>
            <w:tcW w:w="6898" w:type="dxa"/>
            <w:noWrap w:val="0"/>
            <w:vAlign w:val="center"/>
          </w:tcPr>
          <w:p w14:paraId="3E39869D">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（4）清洁室外照明设备，每月至少开展1次清洁作业。</w:t>
            </w:r>
          </w:p>
        </w:tc>
      </w:tr>
      <w:tr w14:paraId="3F069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059D8ECC">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152C3A71">
            <w:pPr>
              <w:widowControl/>
              <w:spacing w:line="360" w:lineRule="exact"/>
              <w:rPr>
                <w:rFonts w:hint="eastAsia" w:ascii="仿宋" w:hAnsi="仿宋" w:eastAsia="仿宋" w:cs="仿宋"/>
                <w:kern w:val="0"/>
                <w:sz w:val="21"/>
                <w:szCs w:val="21"/>
              </w:rPr>
            </w:pPr>
          </w:p>
        </w:tc>
        <w:tc>
          <w:tcPr>
            <w:tcW w:w="6898" w:type="dxa"/>
            <w:noWrap w:val="0"/>
            <w:vAlign w:val="center"/>
          </w:tcPr>
          <w:p w14:paraId="15F6B54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（5）绿地内无杂物、无改变用途和破坏、践踏、占用现象，每天至少开展1次巡查。</w:t>
            </w:r>
          </w:p>
        </w:tc>
      </w:tr>
      <w:tr w14:paraId="115C2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restart"/>
            <w:noWrap w:val="0"/>
            <w:vAlign w:val="center"/>
          </w:tcPr>
          <w:p w14:paraId="1CE6077B">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4</w:t>
            </w:r>
          </w:p>
        </w:tc>
        <w:tc>
          <w:tcPr>
            <w:tcW w:w="1786" w:type="dxa"/>
            <w:vMerge w:val="restart"/>
            <w:noWrap w:val="0"/>
            <w:vAlign w:val="center"/>
          </w:tcPr>
          <w:p w14:paraId="1AA87A29">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垃圾处理</w:t>
            </w:r>
          </w:p>
        </w:tc>
        <w:tc>
          <w:tcPr>
            <w:tcW w:w="6898" w:type="dxa"/>
            <w:noWrap w:val="0"/>
            <w:vAlign w:val="center"/>
          </w:tcPr>
          <w:p w14:paraId="33D3BCA0">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（1）在指定位置摆放分类垃圾桶，并在显著处张贴垃圾分类标识。分类垃圾桶和垃圾分类标识根据所在城市的要求设置。</w:t>
            </w:r>
          </w:p>
        </w:tc>
      </w:tr>
      <w:tr w14:paraId="68152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1C130284">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56ABDDB0">
            <w:pPr>
              <w:widowControl/>
              <w:spacing w:line="360" w:lineRule="exact"/>
              <w:rPr>
                <w:rFonts w:hint="eastAsia" w:ascii="仿宋" w:hAnsi="仿宋" w:eastAsia="仿宋" w:cs="仿宋"/>
                <w:kern w:val="0"/>
                <w:sz w:val="21"/>
                <w:szCs w:val="21"/>
              </w:rPr>
            </w:pPr>
          </w:p>
        </w:tc>
        <w:tc>
          <w:tcPr>
            <w:tcW w:w="6898" w:type="dxa"/>
            <w:noWrap w:val="0"/>
            <w:vAlign w:val="center"/>
          </w:tcPr>
          <w:p w14:paraId="2B266849">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（2）桶身表面干净无污渍，每日开展至少1次清洁作业。</w:t>
            </w:r>
          </w:p>
        </w:tc>
      </w:tr>
      <w:tr w14:paraId="03F8D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40DEAB14">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4A941A6C">
            <w:pPr>
              <w:widowControl/>
              <w:spacing w:line="360" w:lineRule="exact"/>
              <w:rPr>
                <w:rFonts w:hint="eastAsia" w:ascii="仿宋" w:hAnsi="仿宋" w:eastAsia="仿宋" w:cs="仿宋"/>
                <w:kern w:val="0"/>
                <w:sz w:val="21"/>
                <w:szCs w:val="21"/>
              </w:rPr>
            </w:pPr>
          </w:p>
        </w:tc>
        <w:tc>
          <w:tcPr>
            <w:tcW w:w="6898" w:type="dxa"/>
            <w:noWrap w:val="0"/>
            <w:vAlign w:val="center"/>
          </w:tcPr>
          <w:p w14:paraId="6D15F648">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（3）垃圾分类房保持整洁，无明显异味，每日至少开展1次清洁作业。</w:t>
            </w:r>
          </w:p>
        </w:tc>
      </w:tr>
      <w:tr w14:paraId="3F54C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3F3FEB3F">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144D6D8F">
            <w:pPr>
              <w:widowControl/>
              <w:spacing w:line="360" w:lineRule="exact"/>
              <w:rPr>
                <w:rFonts w:hint="eastAsia" w:ascii="仿宋" w:hAnsi="仿宋" w:eastAsia="仿宋" w:cs="仿宋"/>
                <w:kern w:val="0"/>
                <w:sz w:val="21"/>
                <w:szCs w:val="21"/>
              </w:rPr>
            </w:pPr>
          </w:p>
        </w:tc>
        <w:tc>
          <w:tcPr>
            <w:tcW w:w="6898" w:type="dxa"/>
            <w:noWrap w:val="0"/>
            <w:vAlign w:val="center"/>
          </w:tcPr>
          <w:p w14:paraId="0C8E447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（4）化粪池清掏，无明显异味，每半年至少开展1次清洁作业。</w:t>
            </w:r>
          </w:p>
        </w:tc>
      </w:tr>
      <w:tr w14:paraId="7A7FB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28E3EA28">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412BC754">
            <w:pPr>
              <w:widowControl/>
              <w:spacing w:line="360" w:lineRule="exact"/>
              <w:rPr>
                <w:rFonts w:hint="eastAsia" w:ascii="仿宋" w:hAnsi="仿宋" w:eastAsia="仿宋" w:cs="仿宋"/>
                <w:kern w:val="0"/>
                <w:sz w:val="21"/>
                <w:szCs w:val="21"/>
              </w:rPr>
            </w:pPr>
          </w:p>
        </w:tc>
        <w:tc>
          <w:tcPr>
            <w:tcW w:w="6898" w:type="dxa"/>
            <w:noWrap w:val="0"/>
            <w:vAlign w:val="center"/>
          </w:tcPr>
          <w:p w14:paraId="638AD37E">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（5）每个工作日内要对楼层产生的垃圾，进行清理分类，并运至垃圾集中堆放点。</w:t>
            </w:r>
          </w:p>
        </w:tc>
      </w:tr>
      <w:tr w14:paraId="626D7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trPr>
        <w:tc>
          <w:tcPr>
            <w:tcW w:w="1186" w:type="dxa"/>
            <w:vMerge w:val="continue"/>
            <w:noWrap w:val="0"/>
            <w:vAlign w:val="center"/>
          </w:tcPr>
          <w:p w14:paraId="40082EB0">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06DADE44">
            <w:pPr>
              <w:widowControl/>
              <w:spacing w:line="360" w:lineRule="exact"/>
              <w:rPr>
                <w:rFonts w:hint="eastAsia" w:ascii="仿宋" w:hAnsi="仿宋" w:eastAsia="仿宋" w:cs="仿宋"/>
                <w:kern w:val="0"/>
                <w:sz w:val="21"/>
                <w:szCs w:val="21"/>
              </w:rPr>
            </w:pPr>
          </w:p>
        </w:tc>
        <w:tc>
          <w:tcPr>
            <w:tcW w:w="6898" w:type="dxa"/>
            <w:noWrap w:val="0"/>
            <w:vAlign w:val="center"/>
          </w:tcPr>
          <w:p w14:paraId="2FCEB43D">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（6）垃圾装袋，日产日清。</w:t>
            </w:r>
          </w:p>
        </w:tc>
      </w:tr>
      <w:tr w14:paraId="7FCD9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trPr>
        <w:tc>
          <w:tcPr>
            <w:tcW w:w="1186" w:type="dxa"/>
            <w:vMerge w:val="continue"/>
            <w:noWrap w:val="0"/>
            <w:vAlign w:val="center"/>
          </w:tcPr>
          <w:p w14:paraId="5D212FEE">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5249F492">
            <w:pPr>
              <w:widowControl/>
              <w:spacing w:line="360" w:lineRule="exact"/>
              <w:rPr>
                <w:rFonts w:hint="eastAsia" w:ascii="仿宋" w:hAnsi="仿宋" w:eastAsia="仿宋" w:cs="仿宋"/>
                <w:kern w:val="0"/>
                <w:sz w:val="21"/>
                <w:szCs w:val="21"/>
              </w:rPr>
            </w:pPr>
          </w:p>
        </w:tc>
        <w:tc>
          <w:tcPr>
            <w:tcW w:w="6898" w:type="dxa"/>
            <w:noWrap w:val="0"/>
            <w:vAlign w:val="center"/>
          </w:tcPr>
          <w:p w14:paraId="48ECC7C1">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（7）建立垃圾清运台账，交由规范的渠道回收处理。</w:t>
            </w:r>
          </w:p>
        </w:tc>
      </w:tr>
      <w:tr w14:paraId="01551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186" w:type="dxa"/>
            <w:vMerge w:val="continue"/>
            <w:noWrap w:val="0"/>
            <w:vAlign w:val="center"/>
          </w:tcPr>
          <w:p w14:paraId="76254F0A">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2A3AD60D">
            <w:pPr>
              <w:widowControl/>
              <w:spacing w:line="360" w:lineRule="exact"/>
              <w:rPr>
                <w:rFonts w:hint="eastAsia" w:ascii="仿宋" w:hAnsi="仿宋" w:eastAsia="仿宋" w:cs="仿宋"/>
                <w:kern w:val="0"/>
                <w:sz w:val="21"/>
                <w:szCs w:val="21"/>
              </w:rPr>
            </w:pPr>
          </w:p>
        </w:tc>
        <w:tc>
          <w:tcPr>
            <w:tcW w:w="6898" w:type="dxa"/>
            <w:noWrap w:val="0"/>
            <w:vAlign w:val="center"/>
          </w:tcPr>
          <w:p w14:paraId="7F08C544">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（8）做好垃圾分类管理的宣传工作，督促并引导全员参与垃圾分类投放。</w:t>
            </w:r>
          </w:p>
        </w:tc>
      </w:tr>
      <w:tr w14:paraId="4BC91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trPr>
        <w:tc>
          <w:tcPr>
            <w:tcW w:w="1186" w:type="dxa"/>
            <w:vMerge w:val="continue"/>
            <w:noWrap w:val="0"/>
            <w:vAlign w:val="center"/>
          </w:tcPr>
          <w:p w14:paraId="353342DD">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7916E692">
            <w:pPr>
              <w:widowControl/>
              <w:spacing w:line="360" w:lineRule="exact"/>
              <w:rPr>
                <w:rFonts w:hint="eastAsia" w:ascii="仿宋" w:hAnsi="仿宋" w:eastAsia="仿宋" w:cs="仿宋"/>
                <w:kern w:val="0"/>
                <w:sz w:val="21"/>
                <w:szCs w:val="21"/>
              </w:rPr>
            </w:pPr>
          </w:p>
        </w:tc>
        <w:tc>
          <w:tcPr>
            <w:tcW w:w="6898" w:type="dxa"/>
            <w:noWrap w:val="0"/>
            <w:vAlign w:val="center"/>
          </w:tcPr>
          <w:p w14:paraId="20856F5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（9）垃圾分类投放管理工作的执行标准，按所在城市的要求执行。</w:t>
            </w:r>
          </w:p>
        </w:tc>
      </w:tr>
      <w:tr w14:paraId="63512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trPr>
        <w:tc>
          <w:tcPr>
            <w:tcW w:w="1186" w:type="dxa"/>
            <w:vMerge w:val="continue"/>
            <w:noWrap w:val="0"/>
            <w:vAlign w:val="center"/>
          </w:tcPr>
          <w:p w14:paraId="249F5A3F">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1B3E3E30">
            <w:pPr>
              <w:widowControl/>
              <w:spacing w:line="360" w:lineRule="exact"/>
              <w:rPr>
                <w:rFonts w:hint="eastAsia" w:ascii="仿宋" w:hAnsi="仿宋" w:eastAsia="仿宋" w:cs="仿宋"/>
                <w:kern w:val="0"/>
                <w:sz w:val="21"/>
                <w:szCs w:val="21"/>
              </w:rPr>
            </w:pPr>
          </w:p>
        </w:tc>
        <w:tc>
          <w:tcPr>
            <w:tcW w:w="6898" w:type="dxa"/>
            <w:noWrap w:val="0"/>
            <w:vAlign w:val="center"/>
          </w:tcPr>
          <w:p w14:paraId="56067CFB">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（10）每日清洗厨余垃圾桶、清洁其他垃圾收集桶，清洁整理垃圾分类房，严格执行垃圾分类要求。</w:t>
            </w:r>
          </w:p>
        </w:tc>
      </w:tr>
      <w:tr w14:paraId="6C3FC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2" w:hRule="atLeast"/>
        </w:trPr>
        <w:tc>
          <w:tcPr>
            <w:tcW w:w="1186" w:type="dxa"/>
            <w:vMerge w:val="restart"/>
            <w:noWrap w:val="0"/>
            <w:vAlign w:val="center"/>
          </w:tcPr>
          <w:p w14:paraId="449F2073">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5</w:t>
            </w:r>
          </w:p>
        </w:tc>
        <w:tc>
          <w:tcPr>
            <w:tcW w:w="1786" w:type="dxa"/>
            <w:vMerge w:val="restart"/>
            <w:noWrap w:val="0"/>
            <w:vAlign w:val="center"/>
          </w:tcPr>
          <w:p w14:paraId="1AE60C97">
            <w:pPr>
              <w:widowControl/>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卫生消毒</w:t>
            </w:r>
          </w:p>
        </w:tc>
        <w:tc>
          <w:tcPr>
            <w:tcW w:w="6898" w:type="dxa"/>
            <w:noWrap w:val="0"/>
            <w:vAlign w:val="center"/>
          </w:tcPr>
          <w:p w14:paraId="0ECFD7E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（1）办公用房区域、公共场所区域和周围环境预防性卫生消毒，消毒后及时通风，每周至少开展1次作业。</w:t>
            </w:r>
          </w:p>
        </w:tc>
      </w:tr>
      <w:tr w14:paraId="080C2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8" w:hRule="atLeast"/>
        </w:trPr>
        <w:tc>
          <w:tcPr>
            <w:tcW w:w="1186" w:type="dxa"/>
            <w:vMerge w:val="continue"/>
            <w:noWrap w:val="0"/>
            <w:vAlign w:val="center"/>
          </w:tcPr>
          <w:p w14:paraId="5478F57E">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709D50F2">
            <w:pPr>
              <w:widowControl/>
              <w:spacing w:line="360" w:lineRule="exact"/>
              <w:rPr>
                <w:rFonts w:hint="eastAsia" w:ascii="仿宋" w:hAnsi="仿宋" w:eastAsia="仿宋" w:cs="仿宋"/>
                <w:kern w:val="0"/>
                <w:sz w:val="21"/>
                <w:szCs w:val="21"/>
              </w:rPr>
            </w:pPr>
          </w:p>
        </w:tc>
        <w:tc>
          <w:tcPr>
            <w:tcW w:w="6898" w:type="dxa"/>
            <w:noWrap w:val="0"/>
            <w:vAlign w:val="center"/>
          </w:tcPr>
          <w:p w14:paraId="086F7625">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（2）采取综合措施消灭老鼠、蟑螂，控制室内外蚊虫孳生，达到基本无蝇，每季度至少开展1次作业。</w:t>
            </w:r>
          </w:p>
        </w:tc>
      </w:tr>
      <w:tr w14:paraId="2FA01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6" w:hRule="atLeast"/>
        </w:trPr>
        <w:tc>
          <w:tcPr>
            <w:tcW w:w="1186" w:type="dxa"/>
            <w:vMerge w:val="continue"/>
            <w:noWrap w:val="0"/>
            <w:vAlign w:val="center"/>
          </w:tcPr>
          <w:p w14:paraId="70C14E5E">
            <w:pPr>
              <w:widowControl/>
              <w:spacing w:line="360" w:lineRule="exact"/>
              <w:jc w:val="center"/>
              <w:rPr>
                <w:rFonts w:hint="eastAsia" w:ascii="仿宋" w:hAnsi="仿宋" w:eastAsia="仿宋" w:cs="仿宋"/>
                <w:kern w:val="0"/>
                <w:sz w:val="21"/>
                <w:szCs w:val="21"/>
              </w:rPr>
            </w:pPr>
          </w:p>
        </w:tc>
        <w:tc>
          <w:tcPr>
            <w:tcW w:w="1786" w:type="dxa"/>
            <w:vMerge w:val="continue"/>
            <w:noWrap w:val="0"/>
            <w:vAlign w:val="center"/>
          </w:tcPr>
          <w:p w14:paraId="10881A01">
            <w:pPr>
              <w:widowControl/>
              <w:spacing w:line="360" w:lineRule="exact"/>
              <w:rPr>
                <w:rFonts w:hint="eastAsia" w:ascii="仿宋" w:hAnsi="仿宋" w:eastAsia="仿宋" w:cs="仿宋"/>
                <w:kern w:val="0"/>
                <w:sz w:val="21"/>
                <w:szCs w:val="21"/>
              </w:rPr>
            </w:pPr>
          </w:p>
        </w:tc>
        <w:tc>
          <w:tcPr>
            <w:tcW w:w="6898" w:type="dxa"/>
            <w:noWrap w:val="0"/>
            <w:vAlign w:val="center"/>
          </w:tcPr>
          <w:p w14:paraId="21473783">
            <w:pPr>
              <w:widowControl/>
              <w:spacing w:line="360" w:lineRule="exact"/>
              <w:ind w:firstLine="210"/>
              <w:jc w:val="left"/>
              <w:rPr>
                <w:rFonts w:hint="eastAsia" w:ascii="仿宋" w:hAnsi="仿宋" w:eastAsia="仿宋" w:cs="仿宋"/>
                <w:kern w:val="0"/>
                <w:sz w:val="21"/>
                <w:szCs w:val="21"/>
              </w:rPr>
            </w:pPr>
            <w:r>
              <w:rPr>
                <w:rFonts w:hint="eastAsia" w:ascii="仿宋" w:hAnsi="仿宋" w:eastAsia="仿宋" w:cs="仿宋"/>
                <w:kern w:val="0"/>
                <w:sz w:val="21"/>
                <w:szCs w:val="21"/>
              </w:rPr>
              <w:t>（3）发生公共卫生事件时，邀请专业单位开展消毒、检测等工作。</w:t>
            </w:r>
          </w:p>
        </w:tc>
      </w:tr>
    </w:tbl>
    <w:p w14:paraId="754210B3"/>
    <w:p w14:paraId="28F09157">
      <w:pPr>
        <w:widowControl/>
        <w:spacing w:before="40" w:after="40" w:line="500" w:lineRule="exact"/>
        <w:jc w:val="left"/>
        <w:rPr>
          <w:rFonts w:hint="eastAsia" w:ascii="仿宋" w:hAnsi="仿宋" w:eastAsia="仿宋" w:cs="仿宋"/>
          <w:b/>
          <w:bCs/>
          <w:color w:val="000000"/>
          <w:sz w:val="24"/>
        </w:rPr>
      </w:pPr>
      <w:r>
        <w:rPr>
          <w:rFonts w:hint="eastAsia" w:ascii="仿宋" w:hAnsi="仿宋" w:eastAsia="仿宋" w:cs="仿宋"/>
          <w:b/>
          <w:bCs/>
          <w:color w:val="000000"/>
          <w:sz w:val="24"/>
        </w:rPr>
        <w:t>3.</w:t>
      </w:r>
      <w:r>
        <w:rPr>
          <w:rFonts w:hint="eastAsia" w:ascii="仿宋" w:hAnsi="仿宋" w:eastAsia="仿宋" w:cs="仿宋"/>
          <w:b/>
          <w:bCs/>
          <w:color w:val="000000"/>
          <w:sz w:val="24"/>
          <w:lang w:val="en-US" w:eastAsia="zh-CN"/>
        </w:rPr>
        <w:t>2</w:t>
      </w:r>
      <w:r>
        <w:rPr>
          <w:rFonts w:hint="eastAsia" w:ascii="仿宋" w:hAnsi="仿宋" w:eastAsia="仿宋" w:cs="仿宋"/>
          <w:b/>
          <w:bCs/>
          <w:color w:val="000000"/>
          <w:sz w:val="24"/>
        </w:rPr>
        <w:t>.1具体清洁要求</w:t>
      </w:r>
    </w:p>
    <w:tbl>
      <w:tblPr>
        <w:tblStyle w:val="32"/>
        <w:tblW w:w="5263" w:type="pct"/>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2"/>
        <w:gridCol w:w="1773"/>
        <w:gridCol w:w="6909"/>
      </w:tblGrid>
      <w:tr w14:paraId="0EDE1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1610CAAA">
            <w:pPr>
              <w:spacing w:line="36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序号</w:t>
            </w:r>
          </w:p>
        </w:tc>
        <w:tc>
          <w:tcPr>
            <w:tcW w:w="1773" w:type="dxa"/>
            <w:noWrap w:val="0"/>
            <w:vAlign w:val="center"/>
          </w:tcPr>
          <w:p w14:paraId="333F45C1">
            <w:pPr>
              <w:spacing w:line="36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材质</w:t>
            </w:r>
          </w:p>
        </w:tc>
        <w:tc>
          <w:tcPr>
            <w:tcW w:w="6910" w:type="dxa"/>
            <w:noWrap w:val="0"/>
            <w:vAlign w:val="center"/>
          </w:tcPr>
          <w:p w14:paraId="7C9F71EA">
            <w:pPr>
              <w:spacing w:line="36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清洁要求</w:t>
            </w:r>
          </w:p>
        </w:tc>
      </w:tr>
      <w:tr w14:paraId="2462B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57E449B4">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1773" w:type="dxa"/>
            <w:vMerge w:val="restart"/>
            <w:noWrap w:val="0"/>
            <w:vAlign w:val="center"/>
          </w:tcPr>
          <w:p w14:paraId="5CF338F9">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环氧地坪地面</w:t>
            </w:r>
          </w:p>
        </w:tc>
        <w:tc>
          <w:tcPr>
            <w:tcW w:w="6910" w:type="dxa"/>
            <w:noWrap w:val="0"/>
            <w:vAlign w:val="center"/>
          </w:tcPr>
          <w:p w14:paraId="4A4B0A78">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（1）清理垃圾：清理地面上的垃圾和杂物。</w:t>
            </w:r>
          </w:p>
        </w:tc>
      </w:tr>
      <w:tr w14:paraId="69951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162A311E">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31D5A353">
            <w:pPr>
              <w:spacing w:line="360" w:lineRule="exact"/>
              <w:rPr>
                <w:rFonts w:hint="eastAsia" w:ascii="仿宋" w:hAnsi="仿宋" w:eastAsia="仿宋" w:cs="仿宋"/>
                <w:kern w:val="0"/>
                <w:sz w:val="21"/>
                <w:szCs w:val="21"/>
              </w:rPr>
            </w:pPr>
          </w:p>
        </w:tc>
        <w:tc>
          <w:tcPr>
            <w:tcW w:w="6910" w:type="dxa"/>
            <w:noWrap w:val="0"/>
            <w:vAlign w:val="center"/>
          </w:tcPr>
          <w:p w14:paraId="4AD2FD38">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（2）清洗地面：用专业的清洁剂或去污剂清洗地面。清洁剂和去污剂的选取要根据污垢的性质而定。环氧地坪一般使用弱酸性或弱碱性的清洁剂，避免使用酸性或碱性强的清洁剂。</w:t>
            </w:r>
          </w:p>
        </w:tc>
      </w:tr>
      <w:tr w14:paraId="276F1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46544C4F">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5295F512">
            <w:pPr>
              <w:spacing w:line="360" w:lineRule="exact"/>
              <w:rPr>
                <w:rFonts w:hint="eastAsia" w:ascii="仿宋" w:hAnsi="仿宋" w:eastAsia="仿宋" w:cs="仿宋"/>
                <w:kern w:val="0"/>
                <w:sz w:val="21"/>
                <w:szCs w:val="21"/>
              </w:rPr>
            </w:pPr>
          </w:p>
        </w:tc>
        <w:tc>
          <w:tcPr>
            <w:tcW w:w="6910" w:type="dxa"/>
            <w:noWrap w:val="0"/>
            <w:vAlign w:val="center"/>
          </w:tcPr>
          <w:p w14:paraId="2B7FDB7F">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（3）滚刷或颗粒机进行深层清洗：对于顽固沉积物，需要使用滚刷或颗粒机进行深层清洗。</w:t>
            </w:r>
          </w:p>
        </w:tc>
      </w:tr>
      <w:tr w14:paraId="29161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08DC3D30">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1EAC2225">
            <w:pPr>
              <w:spacing w:line="360" w:lineRule="exact"/>
              <w:rPr>
                <w:rFonts w:hint="eastAsia" w:ascii="仿宋" w:hAnsi="仿宋" w:eastAsia="仿宋" w:cs="仿宋"/>
                <w:kern w:val="0"/>
                <w:sz w:val="21"/>
                <w:szCs w:val="21"/>
              </w:rPr>
            </w:pPr>
          </w:p>
        </w:tc>
        <w:tc>
          <w:tcPr>
            <w:tcW w:w="6910" w:type="dxa"/>
            <w:noWrap w:val="0"/>
            <w:vAlign w:val="center"/>
          </w:tcPr>
          <w:p w14:paraId="5503884F">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（4）浸泡：将清洁剂或去污剂浸泡在环氧地坪上，加强去除污渍的效果。</w:t>
            </w:r>
          </w:p>
        </w:tc>
      </w:tr>
      <w:tr w14:paraId="21169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1FD24C11">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7217AD54">
            <w:pPr>
              <w:spacing w:line="360" w:lineRule="exact"/>
              <w:rPr>
                <w:rFonts w:hint="eastAsia" w:ascii="仿宋" w:hAnsi="仿宋" w:eastAsia="仿宋" w:cs="仿宋"/>
                <w:kern w:val="0"/>
                <w:sz w:val="21"/>
                <w:szCs w:val="21"/>
              </w:rPr>
            </w:pPr>
          </w:p>
        </w:tc>
        <w:tc>
          <w:tcPr>
            <w:tcW w:w="6910" w:type="dxa"/>
            <w:noWrap w:val="0"/>
            <w:vAlign w:val="center"/>
          </w:tcPr>
          <w:p w14:paraId="6816077B">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（5）冲洗：用清水将地面冲洗干净，以去除残留的清洁剂或去污剂。</w:t>
            </w:r>
          </w:p>
        </w:tc>
      </w:tr>
      <w:tr w14:paraId="122AC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67522BD3">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2</w:t>
            </w:r>
          </w:p>
        </w:tc>
        <w:tc>
          <w:tcPr>
            <w:tcW w:w="1773" w:type="dxa"/>
            <w:vMerge w:val="restart"/>
            <w:noWrap w:val="0"/>
            <w:vAlign w:val="center"/>
          </w:tcPr>
          <w:p w14:paraId="13770F17">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耐磨漆地面</w:t>
            </w:r>
          </w:p>
        </w:tc>
        <w:tc>
          <w:tcPr>
            <w:tcW w:w="6910" w:type="dxa"/>
            <w:noWrap w:val="0"/>
            <w:vAlign w:val="center"/>
          </w:tcPr>
          <w:p w14:paraId="5F71DD4C">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（1）日常清洁：使用软质拖把或地板清洁机，配合清水和中性清洁剂进行清洁。避免使用酸性或碱性清洁剂，以免损坏地面表面。定期清理地面上的污渍和杂物，保持地面干净整洁。</w:t>
            </w:r>
          </w:p>
        </w:tc>
      </w:tr>
      <w:tr w14:paraId="4D04A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45452FD8">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1681E72E">
            <w:pPr>
              <w:spacing w:line="360" w:lineRule="exact"/>
              <w:rPr>
                <w:rFonts w:hint="eastAsia" w:ascii="仿宋" w:hAnsi="仿宋" w:eastAsia="仿宋" w:cs="仿宋"/>
                <w:kern w:val="0"/>
                <w:sz w:val="21"/>
                <w:szCs w:val="21"/>
              </w:rPr>
            </w:pPr>
          </w:p>
        </w:tc>
        <w:tc>
          <w:tcPr>
            <w:tcW w:w="6910" w:type="dxa"/>
            <w:noWrap w:val="0"/>
            <w:vAlign w:val="center"/>
          </w:tcPr>
          <w:p w14:paraId="5035D7CC">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（2）打蜡：为了增加耐磨地面的光亮度和耐磨性，可以进行打蜡处理。使用适合聚氨酯地面的蜡进行均匀涂抹，待蜡干燥后使用抛光机或拖把清理地面，使其变得光滑而有光泽。</w:t>
            </w:r>
          </w:p>
        </w:tc>
      </w:tr>
      <w:tr w14:paraId="56F67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7686C1C0">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3</w:t>
            </w:r>
          </w:p>
        </w:tc>
        <w:tc>
          <w:tcPr>
            <w:tcW w:w="1773" w:type="dxa"/>
            <w:vMerge w:val="restart"/>
            <w:noWrap w:val="0"/>
            <w:vAlign w:val="center"/>
          </w:tcPr>
          <w:p w14:paraId="3ACE5177">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瓷砖地面</w:t>
            </w:r>
          </w:p>
        </w:tc>
        <w:tc>
          <w:tcPr>
            <w:tcW w:w="6910" w:type="dxa"/>
            <w:noWrap w:val="0"/>
            <w:vAlign w:val="center"/>
          </w:tcPr>
          <w:p w14:paraId="7196B0B9">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（1）日常清洁：推尘，保持地面干净无杂物。</w:t>
            </w:r>
          </w:p>
        </w:tc>
      </w:tr>
      <w:tr w14:paraId="68822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75B1F353">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75B28D8F">
            <w:pPr>
              <w:spacing w:line="360" w:lineRule="exact"/>
              <w:rPr>
                <w:rFonts w:hint="eastAsia" w:ascii="仿宋" w:hAnsi="仿宋" w:eastAsia="仿宋" w:cs="仿宋"/>
                <w:kern w:val="0"/>
                <w:sz w:val="21"/>
                <w:szCs w:val="21"/>
              </w:rPr>
            </w:pPr>
          </w:p>
        </w:tc>
        <w:tc>
          <w:tcPr>
            <w:tcW w:w="6910" w:type="dxa"/>
            <w:noWrap w:val="0"/>
            <w:vAlign w:val="center"/>
          </w:tcPr>
          <w:p w14:paraId="101ED987">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（2）深度清洁：使用洗洁精或肥皂水清理。</w:t>
            </w:r>
          </w:p>
        </w:tc>
      </w:tr>
      <w:tr w14:paraId="23859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5D6B936F">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4</w:t>
            </w:r>
          </w:p>
        </w:tc>
        <w:tc>
          <w:tcPr>
            <w:tcW w:w="1773" w:type="dxa"/>
            <w:vMerge w:val="restart"/>
            <w:noWrap w:val="0"/>
            <w:vAlign w:val="center"/>
          </w:tcPr>
          <w:p w14:paraId="6DEEEC1C">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石材地面</w:t>
            </w:r>
          </w:p>
        </w:tc>
        <w:tc>
          <w:tcPr>
            <w:tcW w:w="6910" w:type="dxa"/>
            <w:noWrap w:val="0"/>
            <w:vAlign w:val="center"/>
          </w:tcPr>
          <w:p w14:paraId="131C8BB6">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（1）根据各区域的人流量及大理石的实际磨损程度制定大理石的晶面保养计划。</w:t>
            </w:r>
          </w:p>
        </w:tc>
      </w:tr>
      <w:tr w14:paraId="078FE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3BD701A7">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6EB1C6D8">
            <w:pPr>
              <w:spacing w:line="360" w:lineRule="exact"/>
              <w:rPr>
                <w:rFonts w:hint="eastAsia" w:ascii="仿宋" w:hAnsi="仿宋" w:eastAsia="仿宋" w:cs="仿宋"/>
                <w:kern w:val="0"/>
                <w:sz w:val="21"/>
                <w:szCs w:val="21"/>
              </w:rPr>
            </w:pPr>
          </w:p>
        </w:tc>
        <w:tc>
          <w:tcPr>
            <w:tcW w:w="6910" w:type="dxa"/>
            <w:noWrap w:val="0"/>
            <w:vAlign w:val="center"/>
          </w:tcPr>
          <w:p w14:paraId="06823259">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（2）启动晶面机，使用中性清洁剂清洁，避免使用强酸或强碱清洁剂，定期进行基础维护。</w:t>
            </w:r>
          </w:p>
        </w:tc>
      </w:tr>
      <w:tr w14:paraId="4296C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5555622A">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5</w:t>
            </w:r>
          </w:p>
        </w:tc>
        <w:tc>
          <w:tcPr>
            <w:tcW w:w="1773" w:type="dxa"/>
            <w:vMerge w:val="restart"/>
            <w:noWrap w:val="0"/>
            <w:vAlign w:val="center"/>
          </w:tcPr>
          <w:p w14:paraId="78B70E49">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水磨石地面</w:t>
            </w:r>
          </w:p>
        </w:tc>
        <w:tc>
          <w:tcPr>
            <w:tcW w:w="6910" w:type="dxa"/>
            <w:noWrap w:val="0"/>
            <w:vAlign w:val="center"/>
          </w:tcPr>
          <w:p w14:paraId="68781BC0">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（1）日常清洁：推尘，保持地面干净无杂物。</w:t>
            </w:r>
          </w:p>
        </w:tc>
      </w:tr>
      <w:tr w14:paraId="2CA53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52432AD7">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2F92C73D">
            <w:pPr>
              <w:spacing w:line="360" w:lineRule="exact"/>
              <w:rPr>
                <w:rFonts w:hint="eastAsia" w:ascii="仿宋" w:hAnsi="仿宋" w:eastAsia="仿宋" w:cs="仿宋"/>
                <w:kern w:val="0"/>
                <w:sz w:val="21"/>
                <w:szCs w:val="21"/>
              </w:rPr>
            </w:pPr>
          </w:p>
        </w:tc>
        <w:tc>
          <w:tcPr>
            <w:tcW w:w="6910" w:type="dxa"/>
            <w:noWrap w:val="0"/>
            <w:vAlign w:val="center"/>
          </w:tcPr>
          <w:p w14:paraId="322CB5B8">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（2）深度清洁：使用洗洁精或肥皂水清理。</w:t>
            </w:r>
          </w:p>
        </w:tc>
      </w:tr>
      <w:tr w14:paraId="4208A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476EAF76">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6</w:t>
            </w:r>
          </w:p>
        </w:tc>
        <w:tc>
          <w:tcPr>
            <w:tcW w:w="1773" w:type="dxa"/>
            <w:vMerge w:val="restart"/>
            <w:noWrap w:val="0"/>
            <w:vAlign w:val="center"/>
          </w:tcPr>
          <w:p w14:paraId="36808F97">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地胶板地面</w:t>
            </w:r>
          </w:p>
        </w:tc>
        <w:tc>
          <w:tcPr>
            <w:tcW w:w="6910" w:type="dxa"/>
            <w:noWrap w:val="0"/>
            <w:vAlign w:val="center"/>
          </w:tcPr>
          <w:p w14:paraId="3A27B7FC">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（1）定期保养。使用中性清洁剂清洁，避免使用强酸或强碱清洁剂，定期进行基础维护。</w:t>
            </w:r>
          </w:p>
        </w:tc>
      </w:tr>
      <w:tr w14:paraId="72D41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71C37711">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33F4A45F">
            <w:pPr>
              <w:spacing w:line="360" w:lineRule="exact"/>
              <w:rPr>
                <w:rFonts w:hint="eastAsia" w:ascii="仿宋" w:hAnsi="仿宋" w:eastAsia="仿宋" w:cs="仿宋"/>
                <w:kern w:val="0"/>
                <w:sz w:val="21"/>
                <w:szCs w:val="21"/>
              </w:rPr>
            </w:pPr>
          </w:p>
        </w:tc>
        <w:tc>
          <w:tcPr>
            <w:tcW w:w="6910" w:type="dxa"/>
            <w:noWrap w:val="0"/>
            <w:vAlign w:val="center"/>
          </w:tcPr>
          <w:p w14:paraId="286C8A65">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（2）日常维护。使用湿润的拖把清洁，污染严重时局部清洁，每月对地胶板地面进行打蜡处理。</w:t>
            </w:r>
          </w:p>
        </w:tc>
      </w:tr>
      <w:tr w14:paraId="346F7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3593AB12">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7</w:t>
            </w:r>
          </w:p>
        </w:tc>
        <w:tc>
          <w:tcPr>
            <w:tcW w:w="1773" w:type="dxa"/>
            <w:vMerge w:val="restart"/>
            <w:noWrap w:val="0"/>
            <w:vAlign w:val="center"/>
          </w:tcPr>
          <w:p w14:paraId="3B08ED27">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地板地面</w:t>
            </w:r>
          </w:p>
        </w:tc>
        <w:tc>
          <w:tcPr>
            <w:tcW w:w="6910" w:type="dxa"/>
            <w:noWrap w:val="0"/>
            <w:vAlign w:val="center"/>
          </w:tcPr>
          <w:p w14:paraId="73436FB4">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（1）定期保养。使用中性清洁剂清洁，避免使用强酸或强碱清洁剂，定期进行基础维护。</w:t>
            </w:r>
          </w:p>
        </w:tc>
      </w:tr>
      <w:tr w14:paraId="7F29F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70E2F802">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0DCAFCB6">
            <w:pPr>
              <w:spacing w:line="360" w:lineRule="exact"/>
              <w:rPr>
                <w:rFonts w:hint="eastAsia" w:ascii="仿宋" w:hAnsi="仿宋" w:eastAsia="仿宋" w:cs="仿宋"/>
                <w:kern w:val="0"/>
                <w:sz w:val="21"/>
                <w:szCs w:val="21"/>
              </w:rPr>
            </w:pPr>
          </w:p>
        </w:tc>
        <w:tc>
          <w:tcPr>
            <w:tcW w:w="6910" w:type="dxa"/>
            <w:noWrap w:val="0"/>
            <w:vAlign w:val="center"/>
          </w:tcPr>
          <w:p w14:paraId="545D8DAD">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（2）日常维护。使用湿润的拖把清洁，污染严重时局部清洁，每月对地板进行打蜡处理。</w:t>
            </w:r>
          </w:p>
        </w:tc>
      </w:tr>
      <w:tr w14:paraId="19A52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restart"/>
            <w:noWrap w:val="0"/>
            <w:vAlign w:val="center"/>
          </w:tcPr>
          <w:p w14:paraId="0B243105">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8</w:t>
            </w:r>
          </w:p>
        </w:tc>
        <w:tc>
          <w:tcPr>
            <w:tcW w:w="1773" w:type="dxa"/>
            <w:vMerge w:val="restart"/>
            <w:noWrap w:val="0"/>
            <w:vAlign w:val="center"/>
          </w:tcPr>
          <w:p w14:paraId="6260074B">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地毯地面</w:t>
            </w:r>
          </w:p>
        </w:tc>
        <w:tc>
          <w:tcPr>
            <w:tcW w:w="6910" w:type="dxa"/>
            <w:noWrap w:val="0"/>
            <w:vAlign w:val="center"/>
          </w:tcPr>
          <w:p w14:paraId="57EE9654">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（1）日常用吸尘机除尘，局部脏污用湿布配中性清洁液重点清洁。</w:t>
            </w:r>
          </w:p>
        </w:tc>
      </w:tr>
      <w:tr w14:paraId="4FA98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213" w:type="dxa"/>
            <w:vMerge w:val="continue"/>
            <w:noWrap w:val="0"/>
            <w:vAlign w:val="center"/>
          </w:tcPr>
          <w:p w14:paraId="3ACF0B6C">
            <w:pPr>
              <w:spacing w:line="360" w:lineRule="exact"/>
              <w:jc w:val="center"/>
              <w:rPr>
                <w:rFonts w:hint="eastAsia" w:ascii="仿宋" w:hAnsi="仿宋" w:eastAsia="仿宋" w:cs="仿宋"/>
                <w:kern w:val="0"/>
                <w:sz w:val="21"/>
                <w:szCs w:val="21"/>
              </w:rPr>
            </w:pPr>
          </w:p>
        </w:tc>
        <w:tc>
          <w:tcPr>
            <w:tcW w:w="1773" w:type="dxa"/>
            <w:vMerge w:val="continue"/>
            <w:noWrap w:val="0"/>
            <w:vAlign w:val="center"/>
          </w:tcPr>
          <w:p w14:paraId="7DCA310E">
            <w:pPr>
              <w:spacing w:line="360" w:lineRule="exact"/>
              <w:rPr>
                <w:rFonts w:hint="eastAsia" w:ascii="仿宋" w:hAnsi="仿宋" w:eastAsia="仿宋" w:cs="仿宋"/>
                <w:kern w:val="0"/>
                <w:sz w:val="21"/>
                <w:szCs w:val="21"/>
              </w:rPr>
            </w:pPr>
          </w:p>
        </w:tc>
        <w:tc>
          <w:tcPr>
            <w:tcW w:w="6910" w:type="dxa"/>
            <w:noWrap w:val="0"/>
            <w:vAlign w:val="center"/>
          </w:tcPr>
          <w:p w14:paraId="7BE3967E">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（2）用地毯清洗机进行整体清洗，除螨。</w:t>
            </w:r>
          </w:p>
        </w:tc>
      </w:tr>
      <w:tr w14:paraId="3FC52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47FC6B3B">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9</w:t>
            </w:r>
          </w:p>
        </w:tc>
        <w:tc>
          <w:tcPr>
            <w:tcW w:w="1773" w:type="dxa"/>
            <w:noWrap w:val="0"/>
            <w:vAlign w:val="center"/>
          </w:tcPr>
          <w:p w14:paraId="340F594D">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乳胶漆内墙</w:t>
            </w:r>
          </w:p>
        </w:tc>
        <w:tc>
          <w:tcPr>
            <w:tcW w:w="6910" w:type="dxa"/>
            <w:noWrap w:val="0"/>
            <w:vAlign w:val="center"/>
          </w:tcPr>
          <w:p w14:paraId="791CCDB9">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有污渍时用半干布擦拭。</w:t>
            </w:r>
          </w:p>
        </w:tc>
      </w:tr>
      <w:tr w14:paraId="16F1C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0C958D9B">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10</w:t>
            </w:r>
          </w:p>
        </w:tc>
        <w:tc>
          <w:tcPr>
            <w:tcW w:w="1773" w:type="dxa"/>
            <w:noWrap w:val="0"/>
            <w:vAlign w:val="center"/>
          </w:tcPr>
          <w:p w14:paraId="630C4734">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墙纸内墙</w:t>
            </w:r>
          </w:p>
        </w:tc>
        <w:tc>
          <w:tcPr>
            <w:tcW w:w="6910" w:type="dxa"/>
            <w:noWrap w:val="0"/>
            <w:vAlign w:val="center"/>
          </w:tcPr>
          <w:p w14:paraId="72FA2C82">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有污渍时用半干布擦拭。</w:t>
            </w:r>
          </w:p>
        </w:tc>
      </w:tr>
      <w:tr w14:paraId="70BC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3B4D518A">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11</w:t>
            </w:r>
          </w:p>
        </w:tc>
        <w:tc>
          <w:tcPr>
            <w:tcW w:w="1773" w:type="dxa"/>
            <w:noWrap w:val="0"/>
            <w:vAlign w:val="center"/>
          </w:tcPr>
          <w:p w14:paraId="0364174B">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木饰面内墙</w:t>
            </w:r>
          </w:p>
        </w:tc>
        <w:tc>
          <w:tcPr>
            <w:tcW w:w="6910" w:type="dxa"/>
            <w:noWrap w:val="0"/>
            <w:vAlign w:val="center"/>
          </w:tcPr>
          <w:p w14:paraId="22E4E87A">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有污渍时用中性清洁剂、半干布擦拭。</w:t>
            </w:r>
          </w:p>
        </w:tc>
      </w:tr>
      <w:tr w14:paraId="0E708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6B9E593E">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12</w:t>
            </w:r>
          </w:p>
        </w:tc>
        <w:tc>
          <w:tcPr>
            <w:tcW w:w="1773" w:type="dxa"/>
            <w:noWrap w:val="0"/>
            <w:vAlign w:val="center"/>
          </w:tcPr>
          <w:p w14:paraId="4082F527">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石材内墙</w:t>
            </w:r>
          </w:p>
        </w:tc>
        <w:tc>
          <w:tcPr>
            <w:tcW w:w="6910" w:type="dxa"/>
            <w:noWrap w:val="0"/>
            <w:vAlign w:val="center"/>
          </w:tcPr>
          <w:p w14:paraId="5733AC4D">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有污渍时用半干布擦拭。</w:t>
            </w:r>
          </w:p>
        </w:tc>
      </w:tr>
      <w:tr w14:paraId="09865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5DFE2A3F">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13</w:t>
            </w:r>
          </w:p>
        </w:tc>
        <w:tc>
          <w:tcPr>
            <w:tcW w:w="1773" w:type="dxa"/>
            <w:noWrap w:val="0"/>
            <w:vAlign w:val="center"/>
          </w:tcPr>
          <w:p w14:paraId="65AFF403">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金属板内墙</w:t>
            </w:r>
          </w:p>
        </w:tc>
        <w:tc>
          <w:tcPr>
            <w:tcW w:w="6910" w:type="dxa"/>
            <w:noWrap w:val="0"/>
            <w:vAlign w:val="center"/>
          </w:tcPr>
          <w:p w14:paraId="31B7FC7E">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有污渍时用半干布擦拭。</w:t>
            </w:r>
          </w:p>
        </w:tc>
      </w:tr>
      <w:tr w14:paraId="6955F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33403D59">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14</w:t>
            </w:r>
          </w:p>
        </w:tc>
        <w:tc>
          <w:tcPr>
            <w:tcW w:w="1773" w:type="dxa"/>
            <w:noWrap w:val="0"/>
            <w:vAlign w:val="center"/>
          </w:tcPr>
          <w:p w14:paraId="4FB6C71E">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涂料外墙</w:t>
            </w:r>
          </w:p>
        </w:tc>
        <w:tc>
          <w:tcPr>
            <w:tcW w:w="6910" w:type="dxa"/>
            <w:noWrap w:val="0"/>
            <w:vAlign w:val="center"/>
          </w:tcPr>
          <w:p w14:paraId="5C4278CD">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定期专业清洗。</w:t>
            </w:r>
          </w:p>
        </w:tc>
      </w:tr>
      <w:tr w14:paraId="2BCDC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455E4C2F">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15</w:t>
            </w:r>
          </w:p>
        </w:tc>
        <w:tc>
          <w:tcPr>
            <w:tcW w:w="1773" w:type="dxa"/>
            <w:noWrap w:val="0"/>
            <w:vAlign w:val="center"/>
          </w:tcPr>
          <w:p w14:paraId="08FF4172">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真石漆外墙</w:t>
            </w:r>
          </w:p>
        </w:tc>
        <w:tc>
          <w:tcPr>
            <w:tcW w:w="6910" w:type="dxa"/>
            <w:noWrap w:val="0"/>
            <w:vAlign w:val="center"/>
          </w:tcPr>
          <w:p w14:paraId="5F0D6757">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定期专业清洗。</w:t>
            </w:r>
          </w:p>
        </w:tc>
      </w:tr>
      <w:tr w14:paraId="6C575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2FCD6B28">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16</w:t>
            </w:r>
          </w:p>
        </w:tc>
        <w:tc>
          <w:tcPr>
            <w:tcW w:w="1773" w:type="dxa"/>
            <w:noWrap w:val="0"/>
            <w:vAlign w:val="center"/>
          </w:tcPr>
          <w:p w14:paraId="75D3FFC2">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瓷砖外墙</w:t>
            </w:r>
          </w:p>
        </w:tc>
        <w:tc>
          <w:tcPr>
            <w:tcW w:w="6910" w:type="dxa"/>
            <w:noWrap w:val="0"/>
            <w:vAlign w:val="center"/>
          </w:tcPr>
          <w:p w14:paraId="2A1A2BE3">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定期专业清洗。</w:t>
            </w:r>
          </w:p>
        </w:tc>
      </w:tr>
      <w:tr w14:paraId="03DC7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7BAB22D9">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18</w:t>
            </w:r>
          </w:p>
        </w:tc>
        <w:tc>
          <w:tcPr>
            <w:tcW w:w="1773" w:type="dxa"/>
            <w:noWrap w:val="0"/>
            <w:vAlign w:val="center"/>
          </w:tcPr>
          <w:p w14:paraId="7B2BE629">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铝板外墙</w:t>
            </w:r>
          </w:p>
        </w:tc>
        <w:tc>
          <w:tcPr>
            <w:tcW w:w="6910" w:type="dxa"/>
            <w:noWrap w:val="0"/>
            <w:vAlign w:val="center"/>
          </w:tcPr>
          <w:p w14:paraId="07106A3D">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定期专业清洗。</w:t>
            </w:r>
          </w:p>
        </w:tc>
      </w:tr>
      <w:tr w14:paraId="4969D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7F82ACFC">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19</w:t>
            </w:r>
          </w:p>
        </w:tc>
        <w:tc>
          <w:tcPr>
            <w:tcW w:w="1773" w:type="dxa"/>
            <w:noWrap w:val="0"/>
            <w:vAlign w:val="center"/>
          </w:tcPr>
          <w:p w14:paraId="0A53C7FD">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干挂石材外墙</w:t>
            </w:r>
          </w:p>
        </w:tc>
        <w:tc>
          <w:tcPr>
            <w:tcW w:w="6910" w:type="dxa"/>
            <w:noWrap w:val="0"/>
            <w:vAlign w:val="center"/>
          </w:tcPr>
          <w:p w14:paraId="20CBF4B8">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定期专业清洗。</w:t>
            </w:r>
          </w:p>
        </w:tc>
      </w:tr>
      <w:tr w14:paraId="1F293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13" w:type="dxa"/>
            <w:noWrap w:val="0"/>
            <w:vAlign w:val="center"/>
          </w:tcPr>
          <w:p w14:paraId="3E00D6DF">
            <w:pPr>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20</w:t>
            </w:r>
          </w:p>
        </w:tc>
        <w:tc>
          <w:tcPr>
            <w:tcW w:w="1773" w:type="dxa"/>
            <w:noWrap w:val="0"/>
            <w:vAlign w:val="center"/>
          </w:tcPr>
          <w:p w14:paraId="5366591F">
            <w:pPr>
              <w:spacing w:line="360" w:lineRule="exact"/>
              <w:rPr>
                <w:rFonts w:hint="eastAsia" w:ascii="仿宋" w:hAnsi="仿宋" w:eastAsia="仿宋" w:cs="仿宋"/>
                <w:kern w:val="0"/>
                <w:sz w:val="21"/>
                <w:szCs w:val="21"/>
              </w:rPr>
            </w:pPr>
            <w:r>
              <w:rPr>
                <w:rFonts w:hint="eastAsia" w:ascii="仿宋" w:hAnsi="仿宋" w:eastAsia="仿宋" w:cs="仿宋"/>
                <w:kern w:val="0"/>
                <w:sz w:val="21"/>
                <w:szCs w:val="21"/>
              </w:rPr>
              <w:t>玻璃幕墙外墙</w:t>
            </w:r>
          </w:p>
        </w:tc>
        <w:tc>
          <w:tcPr>
            <w:tcW w:w="6910" w:type="dxa"/>
            <w:noWrap w:val="0"/>
            <w:vAlign w:val="center"/>
          </w:tcPr>
          <w:p w14:paraId="69232C8C">
            <w:pPr>
              <w:spacing w:line="360" w:lineRule="exact"/>
              <w:ind w:firstLine="210"/>
              <w:rPr>
                <w:rFonts w:hint="eastAsia" w:ascii="仿宋" w:hAnsi="仿宋" w:eastAsia="仿宋" w:cs="仿宋"/>
                <w:kern w:val="0"/>
                <w:sz w:val="21"/>
                <w:szCs w:val="21"/>
              </w:rPr>
            </w:pPr>
            <w:r>
              <w:rPr>
                <w:rFonts w:hint="eastAsia" w:ascii="仿宋" w:hAnsi="仿宋" w:eastAsia="仿宋" w:cs="仿宋"/>
                <w:kern w:val="0"/>
                <w:sz w:val="21"/>
                <w:szCs w:val="21"/>
              </w:rPr>
              <w:t>定期专业清洗。</w:t>
            </w:r>
          </w:p>
        </w:tc>
      </w:tr>
    </w:tbl>
    <w:p w14:paraId="4994F383">
      <w:pPr>
        <w:keepNext/>
        <w:keepLines/>
        <w:spacing w:line="360" w:lineRule="auto"/>
        <w:outlineLvl w:val="2"/>
        <w:rPr>
          <w:rFonts w:hint="eastAsia" w:ascii="仿宋" w:hAnsi="仿宋" w:eastAsia="仿宋" w:cs="仿宋"/>
          <w:b/>
          <w:bCs/>
          <w:color w:val="000000"/>
          <w:sz w:val="24"/>
        </w:rPr>
      </w:pPr>
    </w:p>
    <w:p w14:paraId="3B947176">
      <w:pPr>
        <w:keepNext/>
        <w:keepLines/>
        <w:spacing w:line="360" w:lineRule="auto"/>
        <w:outlineLvl w:val="2"/>
        <w:rPr>
          <w:rFonts w:hint="eastAsia" w:ascii="仿宋" w:hAnsi="仿宋" w:eastAsia="仿宋" w:cs="仿宋"/>
          <w:b/>
          <w:bCs/>
          <w:color w:val="000000"/>
          <w:sz w:val="24"/>
        </w:rPr>
      </w:pPr>
      <w:r>
        <w:rPr>
          <w:rFonts w:hint="eastAsia" w:ascii="仿宋" w:hAnsi="仿宋" w:eastAsia="仿宋" w:cs="仿宋"/>
          <w:b/>
          <w:bCs/>
          <w:color w:val="000000"/>
          <w:sz w:val="24"/>
        </w:rPr>
        <w:t>3.</w:t>
      </w:r>
      <w:r>
        <w:rPr>
          <w:rFonts w:hint="eastAsia" w:ascii="仿宋" w:hAnsi="仿宋" w:eastAsia="仿宋" w:cs="仿宋"/>
          <w:b/>
          <w:bCs/>
          <w:color w:val="000000"/>
          <w:sz w:val="24"/>
          <w:lang w:val="en-US" w:eastAsia="zh-CN"/>
        </w:rPr>
        <w:t>3绿化管养服务</w:t>
      </w:r>
    </w:p>
    <w:tbl>
      <w:tblPr>
        <w:tblStyle w:val="32"/>
        <w:tblW w:w="542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9"/>
        <w:gridCol w:w="1775"/>
        <w:gridCol w:w="6945"/>
      </w:tblGrid>
      <w:tr w14:paraId="6B01C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jc w:val="center"/>
        </w:trPr>
        <w:tc>
          <w:tcPr>
            <w:tcW w:w="626" w:type="pct"/>
            <w:tcBorders>
              <w:top w:val="single" w:color="000000" w:sz="2" w:space="0"/>
              <w:left w:val="single" w:color="000000" w:sz="2" w:space="0"/>
              <w:bottom w:val="single" w:color="000000" w:sz="2" w:space="0"/>
              <w:right w:val="single" w:color="000000" w:sz="2" w:space="0"/>
            </w:tcBorders>
            <w:noWrap w:val="0"/>
            <w:vAlign w:val="top"/>
          </w:tcPr>
          <w:p w14:paraId="17684AE9">
            <w:pPr>
              <w:spacing w:line="400" w:lineRule="exact"/>
              <w:ind w:firstLine="241"/>
              <w:rPr>
                <w:rFonts w:hint="eastAsia" w:ascii="仿宋" w:hAnsi="仿宋" w:eastAsia="仿宋" w:cs="仿宋"/>
                <w:b/>
                <w:bCs/>
                <w:kern w:val="0"/>
                <w:sz w:val="21"/>
                <w:szCs w:val="21"/>
              </w:rPr>
            </w:pPr>
            <w:r>
              <w:rPr>
                <w:rFonts w:hint="eastAsia" w:ascii="仿宋" w:hAnsi="仿宋" w:eastAsia="仿宋" w:cs="仿宋"/>
                <w:b/>
                <w:bCs/>
                <w:kern w:val="0"/>
                <w:sz w:val="21"/>
                <w:szCs w:val="21"/>
              </w:rPr>
              <w:t>序号</w:t>
            </w:r>
          </w:p>
        </w:tc>
        <w:tc>
          <w:tcPr>
            <w:tcW w:w="890" w:type="pct"/>
            <w:tcBorders>
              <w:top w:val="single" w:color="000000" w:sz="2" w:space="0"/>
              <w:left w:val="single" w:color="000000" w:sz="2" w:space="0"/>
              <w:bottom w:val="single" w:color="000000" w:sz="2" w:space="0"/>
              <w:right w:val="single" w:color="000000" w:sz="2" w:space="0"/>
            </w:tcBorders>
            <w:noWrap w:val="0"/>
            <w:vAlign w:val="center"/>
          </w:tcPr>
          <w:p w14:paraId="5DD58371">
            <w:pPr>
              <w:spacing w:line="40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服务内容</w:t>
            </w:r>
          </w:p>
        </w:tc>
        <w:tc>
          <w:tcPr>
            <w:tcW w:w="3483" w:type="pct"/>
            <w:tcBorders>
              <w:top w:val="single" w:color="000000" w:sz="2" w:space="0"/>
              <w:left w:val="single" w:color="000000" w:sz="2" w:space="0"/>
              <w:bottom w:val="single" w:color="000000" w:sz="2" w:space="0"/>
              <w:right w:val="single" w:color="000000" w:sz="2" w:space="0"/>
            </w:tcBorders>
            <w:noWrap w:val="0"/>
            <w:vAlign w:val="center"/>
          </w:tcPr>
          <w:p w14:paraId="209944B9">
            <w:pPr>
              <w:spacing w:line="400" w:lineRule="exact"/>
              <w:ind w:firstLine="210"/>
              <w:jc w:val="center"/>
              <w:rPr>
                <w:rFonts w:hint="eastAsia" w:ascii="仿宋" w:hAnsi="仿宋" w:eastAsia="仿宋" w:cs="仿宋"/>
                <w:kern w:val="0"/>
                <w:sz w:val="21"/>
                <w:szCs w:val="21"/>
              </w:rPr>
            </w:pPr>
            <w:r>
              <w:rPr>
                <w:rFonts w:hint="eastAsia" w:ascii="仿宋" w:hAnsi="仿宋" w:eastAsia="仿宋" w:cs="仿宋"/>
                <w:b/>
                <w:bCs/>
                <w:kern w:val="0"/>
                <w:sz w:val="21"/>
                <w:szCs w:val="21"/>
              </w:rPr>
              <w:t>服务标准</w:t>
            </w:r>
          </w:p>
        </w:tc>
      </w:tr>
      <w:tr w14:paraId="16117C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26" w:type="pct"/>
            <w:tcBorders>
              <w:top w:val="single" w:color="000000" w:sz="2" w:space="0"/>
              <w:left w:val="single" w:color="000000" w:sz="2" w:space="0"/>
              <w:bottom w:val="single" w:color="000000" w:sz="2" w:space="0"/>
              <w:right w:val="single" w:color="000000" w:sz="2" w:space="0"/>
            </w:tcBorders>
            <w:noWrap w:val="0"/>
            <w:vAlign w:val="center"/>
          </w:tcPr>
          <w:p w14:paraId="265B0A00">
            <w:pPr>
              <w:spacing w:line="400" w:lineRule="exact"/>
              <w:ind w:firstLine="210"/>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890" w:type="pct"/>
            <w:tcBorders>
              <w:top w:val="single" w:color="000000" w:sz="2" w:space="0"/>
              <w:left w:val="single" w:color="000000" w:sz="2" w:space="0"/>
              <w:bottom w:val="single" w:color="000000" w:sz="2" w:space="0"/>
              <w:right w:val="single" w:color="000000" w:sz="2" w:space="0"/>
            </w:tcBorders>
            <w:noWrap w:val="0"/>
            <w:vAlign w:val="center"/>
          </w:tcPr>
          <w:p w14:paraId="7E7E1A64">
            <w:pPr>
              <w:widowControl/>
              <w:spacing w:line="36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基本要求</w:t>
            </w:r>
          </w:p>
        </w:tc>
        <w:tc>
          <w:tcPr>
            <w:tcW w:w="3483" w:type="pct"/>
            <w:tcBorders>
              <w:top w:val="single" w:color="000000" w:sz="2" w:space="0"/>
              <w:left w:val="single" w:color="000000" w:sz="2" w:space="0"/>
              <w:bottom w:val="single" w:color="000000" w:sz="2" w:space="0"/>
              <w:right w:val="single" w:color="000000" w:sz="2" w:space="0"/>
            </w:tcBorders>
            <w:noWrap w:val="0"/>
            <w:vAlign w:val="center"/>
          </w:tcPr>
          <w:p w14:paraId="44EE2A60">
            <w:pPr>
              <w:widowControl/>
              <w:spacing w:line="360" w:lineRule="exact"/>
              <w:ind w:firstLine="210" w:firstLineChars="0"/>
              <w:jc w:val="left"/>
              <w:rPr>
                <w:rFonts w:hint="eastAsia" w:ascii="仿宋" w:hAnsi="仿宋" w:eastAsia="仿宋" w:cs="仿宋"/>
                <w:kern w:val="0"/>
                <w:sz w:val="21"/>
                <w:szCs w:val="21"/>
              </w:rPr>
            </w:pPr>
            <w:r>
              <w:rPr>
                <w:rFonts w:hint="eastAsia" w:ascii="仿宋" w:hAnsi="仿宋" w:eastAsia="仿宋" w:cs="仿宋"/>
                <w:kern w:val="0"/>
                <w:sz w:val="21"/>
                <w:szCs w:val="21"/>
              </w:rPr>
              <w:t>①除杂草</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②防旱与灌溉</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③施肥</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④整形与修剪</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⑤防寒与防台</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⑥病虫害防治</w:t>
            </w:r>
            <w:r>
              <w:rPr>
                <w:rFonts w:hint="eastAsia" w:ascii="仿宋" w:hAnsi="仿宋" w:eastAsia="仿宋" w:cs="仿宋"/>
                <w:kern w:val="0"/>
                <w:sz w:val="21"/>
                <w:szCs w:val="21"/>
                <w:lang w:eastAsia="zh-CN"/>
              </w:rPr>
              <w:t>、</w:t>
            </w:r>
            <w:r>
              <w:rPr>
                <w:rFonts w:hint="eastAsia" w:ascii="仿宋" w:hAnsi="仿宋" w:eastAsia="仿宋" w:cs="仿宋"/>
                <w:kern w:val="0"/>
                <w:sz w:val="21"/>
                <w:szCs w:val="21"/>
              </w:rPr>
              <w:t>⑦补栽补种</w:t>
            </w:r>
          </w:p>
        </w:tc>
      </w:tr>
      <w:tr w14:paraId="5FDC1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jc w:val="center"/>
        </w:trPr>
        <w:tc>
          <w:tcPr>
            <w:tcW w:w="626" w:type="pct"/>
            <w:tcBorders>
              <w:top w:val="single" w:color="000000" w:sz="2" w:space="0"/>
              <w:left w:val="single" w:color="000000" w:sz="2" w:space="0"/>
              <w:bottom w:val="single" w:color="000000" w:sz="2" w:space="0"/>
              <w:right w:val="single" w:color="000000" w:sz="2" w:space="0"/>
            </w:tcBorders>
            <w:noWrap w:val="0"/>
            <w:vAlign w:val="center"/>
          </w:tcPr>
          <w:p w14:paraId="26CBD434">
            <w:pPr>
              <w:spacing w:line="400" w:lineRule="exact"/>
              <w:ind w:firstLine="210"/>
              <w:jc w:val="center"/>
              <w:rPr>
                <w:rFonts w:hint="eastAsia" w:ascii="仿宋" w:hAnsi="仿宋" w:eastAsia="仿宋" w:cs="仿宋"/>
                <w:kern w:val="0"/>
                <w:sz w:val="21"/>
                <w:szCs w:val="21"/>
              </w:rPr>
            </w:pPr>
            <w:r>
              <w:rPr>
                <w:rFonts w:hint="eastAsia" w:ascii="仿宋" w:hAnsi="仿宋" w:eastAsia="仿宋" w:cs="仿宋"/>
                <w:kern w:val="0"/>
                <w:sz w:val="21"/>
                <w:szCs w:val="21"/>
              </w:rPr>
              <w:t>2</w:t>
            </w:r>
          </w:p>
        </w:tc>
        <w:tc>
          <w:tcPr>
            <w:tcW w:w="890" w:type="pct"/>
            <w:tcBorders>
              <w:top w:val="single" w:color="000000" w:sz="2" w:space="0"/>
              <w:left w:val="single" w:color="000000" w:sz="2" w:space="0"/>
              <w:bottom w:val="single" w:color="000000" w:sz="2" w:space="0"/>
              <w:right w:val="single" w:color="000000" w:sz="2" w:space="0"/>
            </w:tcBorders>
            <w:noWrap w:val="0"/>
            <w:vAlign w:val="center"/>
          </w:tcPr>
          <w:p w14:paraId="7B88D921">
            <w:pPr>
              <w:spacing w:line="400" w:lineRule="exact"/>
              <w:rPr>
                <w:rFonts w:hint="eastAsia" w:ascii="仿宋" w:hAnsi="仿宋" w:eastAsia="仿宋" w:cs="仿宋"/>
                <w:kern w:val="0"/>
                <w:sz w:val="21"/>
                <w:szCs w:val="21"/>
              </w:rPr>
            </w:pPr>
            <w:r>
              <w:rPr>
                <w:rFonts w:hint="eastAsia" w:ascii="仿宋" w:hAnsi="仿宋" w:eastAsia="仿宋" w:cs="仿宋"/>
                <w:kern w:val="0"/>
                <w:sz w:val="21"/>
                <w:szCs w:val="21"/>
              </w:rPr>
              <w:t>园林绿化树木养护</w:t>
            </w:r>
          </w:p>
        </w:tc>
        <w:tc>
          <w:tcPr>
            <w:tcW w:w="3483" w:type="pct"/>
            <w:tcBorders>
              <w:top w:val="single" w:color="000000" w:sz="2" w:space="0"/>
              <w:left w:val="single" w:color="000000" w:sz="2" w:space="0"/>
              <w:bottom w:val="single" w:color="000000" w:sz="2" w:space="0"/>
              <w:right w:val="single" w:color="000000" w:sz="2" w:space="0"/>
            </w:tcBorders>
            <w:noWrap w:val="0"/>
            <w:vAlign w:val="center"/>
          </w:tcPr>
          <w:p w14:paraId="3CF37864">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a、中耕除草</w:t>
            </w:r>
          </w:p>
          <w:p w14:paraId="5A10EA20">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中耕除草目的在于疏松土壤、通气、调节土温，促进土壤养分分解，便于树木根系生长，同时除去与树木争肥争水、有碍观瞻的杂草。</w:t>
            </w:r>
          </w:p>
          <w:p w14:paraId="1DDF455F">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中耕深度和范围应树而定，一般深5㎝左右，范围直径50~10㎝的区域。</w:t>
            </w:r>
          </w:p>
          <w:p w14:paraId="13D6B6EB">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中耕时间，应在天气晴朗，土壤含水适度（50~60%）时进行，不得在土壤泥泞状态下中耕，以免破坏土壤结构；连阴两天除草，只能采用拔除方式。</w:t>
            </w:r>
          </w:p>
          <w:p w14:paraId="1FB58CF1">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除下的杂草及时处理，运走或就地掩埋入土作为基肥。掘出的瓦砾、石块，拣拾运出现场。</w:t>
            </w:r>
          </w:p>
          <w:p w14:paraId="3BD39BD8">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中耕时不可损伤树木根系、树皮和枝条。</w:t>
            </w:r>
          </w:p>
          <w:p w14:paraId="576E6A6A">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树下草皮、地被高度控制在5~15㎝以下，修剪要整齐。</w:t>
            </w:r>
          </w:p>
          <w:p w14:paraId="1A7023FC">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b、防旱与灌溉</w:t>
            </w:r>
          </w:p>
          <w:p w14:paraId="43AB2E2F">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树木生长需要足够的水分，否则不能维持生命。</w:t>
            </w:r>
          </w:p>
          <w:p w14:paraId="3891FB39">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新栽1~2年内树木，要做好复土工作，必要时盖土保墒。</w:t>
            </w:r>
          </w:p>
          <w:p w14:paraId="500C829D">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灌溉之前，应先松土，做好土围。夏季灌溉应在早、晚进行；冬季则在中午前后进行，每次浇透浇足。</w:t>
            </w:r>
          </w:p>
          <w:p w14:paraId="0F48E8E8">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灌溉可结合施肥，以提高耐旱力。</w:t>
            </w:r>
          </w:p>
          <w:p w14:paraId="2A10631E">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新栽1~2年的名贵树木，皮层较薄光滑的树木，旱季要卷干。必要时还应对树干、树冠进行喷雾，喷雾次数视天气而定，并可搭盖荫棚。</w:t>
            </w:r>
          </w:p>
          <w:p w14:paraId="3A19B8AC">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c、施肥</w:t>
            </w:r>
          </w:p>
          <w:p w14:paraId="662C611D">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肥是植物的粮食，为使树木茂盛生长，必须施肥。休眠期施的肥称基肥，生长期施肥称追肥，有机肥必须充分腐熟才能使用。</w:t>
            </w:r>
          </w:p>
          <w:p w14:paraId="4B99CB17">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观花观果树木，要求花前花后各施一次追肥，休眠期施一次基肥。</w:t>
            </w:r>
          </w:p>
          <w:p w14:paraId="45B7720A">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一般树木，休眠期施一次基肥，基肥施用量应视树种、土壤及树木大小而定，一般胸径10㎝以下的施有机肥5斤，10㎝以上的施10斤。</w:t>
            </w:r>
          </w:p>
          <w:p w14:paraId="566E8BCE">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施肥要选择晴天，土壤干燥时进行。施肥时，肥料不能玷污枝叶，以免烧伤。施肥从效果与环境卫生考虑，应采用沟施或穴施，沟（穴）应开在树冠之冠缘线下，深度视根的深度而定，一般25㎝，肥料不能与粗根接触，施后将沟（穴）填平。</w:t>
            </w:r>
          </w:p>
          <w:p w14:paraId="52AA0178">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化肥要与有机肥交替使用。名贵树木可适当采用微量元素。磷肥、尿素作根外喷施，根外喷施宜在清晨或黄昏进行，以叶面泾润为度。</w:t>
            </w:r>
          </w:p>
          <w:p w14:paraId="398C0933">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要根据树木特性选择合适的肥料，喜酸性花木如杜鹃等，不宜用碱性肥，常绿针叶幼龄小苗不宜使用化肥等。</w:t>
            </w:r>
          </w:p>
          <w:p w14:paraId="33E44D5C">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d、整形与修剪</w:t>
            </w:r>
          </w:p>
          <w:p w14:paraId="004ED377">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整形与修剪能使树木生长健壮，花艳叶茂，树冠整齐美观，提高观赏性，还能改善通风透光条件，减少病虫害，对新栽和病弱树木还可以减少养分、水分消耗，恢复树势。</w:t>
            </w:r>
          </w:p>
          <w:p w14:paraId="61EDA4F4">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树木整形要根据树木习性而定，主干生长强势的应保留其领导干，采取塔形、圆锥形整形。主干生长势不强而易于形成丛状树冠的，可修成圆球状、半球形或自然形树冠，喜光小乔木可采用自然开心形。</w:t>
            </w:r>
          </w:p>
          <w:p w14:paraId="46FE5F84">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为平衡树势，使各主枝、侧枝间均衡生长，应“强主枝强剪，弱主枝弱剪”与“强枝弱剪，弱枝强剪”，枯死枝、病虫枝、徒长枝、并生枝和损伤枝要及时剪去。</w:t>
            </w:r>
          </w:p>
          <w:p w14:paraId="19B9309B">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老衰树木可以强度修剪恢复树势，灌木丛或绿篱下部空枯时，应逐批短裁或疏剪老枝，培育新枝，恢复树势。</w:t>
            </w:r>
          </w:p>
          <w:p w14:paraId="06D635B9">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修剪时期应视树木开花习性及耐寒力而定。头年生枝开花（结果）的，应在花后修剪，如迎春、连翘等；当年上枝开花（结果）的，应在落叶后至发芽前修剪。耐寒的树木休眠期修剪，阔叶绿篱早春发芽前修剪，针叶绿篱8~9月修剪。</w:t>
            </w:r>
          </w:p>
          <w:p w14:paraId="2284000D">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幼小花木及新栽花灌木，应及时去花、蕾、果实。根际易萌发的树木，可用萌条更新衰老枝。</w:t>
            </w:r>
          </w:p>
          <w:p w14:paraId="2918DBDE">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修剪方法：修剪时切口必须靠节，剪口应在剪口芽的反侧面，呈</w:t>
            </w:r>
            <w:r>
              <w:rPr>
                <w:rFonts w:hint="eastAsia" w:ascii="仿宋" w:hAnsi="仿宋" w:eastAsia="仿宋" w:cs="仿宋"/>
                <w:kern w:val="0"/>
                <w:sz w:val="21"/>
                <w:szCs w:val="21"/>
                <w:lang w:val="en-US" w:eastAsia="zh-CN"/>
              </w:rPr>
              <w:t>45度</w:t>
            </w:r>
            <w:r>
              <w:rPr>
                <w:rFonts w:hint="eastAsia" w:ascii="仿宋" w:hAnsi="仿宋" w:eastAsia="仿宋" w:cs="仿宋"/>
                <w:kern w:val="0"/>
                <w:sz w:val="21"/>
                <w:szCs w:val="21"/>
              </w:rPr>
              <w:t>斜面，剪口要平滑，对过粗的枝条应分段截枝，防止撕裂树皮。修剪一棵树，应从树冠上方至下方，由内向外进行。先作示范，确定修剪方式，再全面展开。</w:t>
            </w:r>
          </w:p>
          <w:p w14:paraId="6E862060">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生长期萌发的不定芽，除应保留者外，都要在未木质化时清除，扰乱树形的根际萌蘖及时清除。</w:t>
            </w:r>
          </w:p>
          <w:p w14:paraId="7BAB6BBD">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e、防寒与防台</w:t>
            </w:r>
          </w:p>
          <w:p w14:paraId="1D97C175">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防寒工作应在11月上旬开始，按抗寒力强弱，先弱后强顺序安排，12月上旬结束。</w:t>
            </w:r>
          </w:p>
          <w:p w14:paraId="140C288B">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防寒措施有：培土、铺草、卷干（包草）、扫除枝叶积雪等。地上部分易冻死的宿根类植物，如芭蕉，可剪去地上部分然后培土；新栽树木可在根茎处培土。不耐寒的大树可卷干或根颈处铺草、盖土。大雪时，常绿球形树冠要及时打去积雪，雪后如有损伤要及时抚育，用修、拉、扶、撑等方法恢复树势，平衡树冠。</w:t>
            </w:r>
          </w:p>
          <w:p w14:paraId="5A4D1976">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防台工作在台风季节之前既要做好准备，凡浅根、迎风、树冠大招风的树木都要保护。</w:t>
            </w:r>
          </w:p>
          <w:p w14:paraId="604C2C80">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防台措施有：立支柱，适当删去密枝等，吹斜的树要及时扶正、并修剪删枝，倒伏伤根的树要强度修剪，并扶正卷干加强养护。</w:t>
            </w:r>
          </w:p>
          <w:p w14:paraId="24AF256A">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f、病虫害防治</w:t>
            </w:r>
          </w:p>
          <w:p w14:paraId="400BA47B">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病虫害防治要贯彻“防重于治”的方针和“综合防治”的原则，控制病虫害的发生，不影响观瞻。</w:t>
            </w:r>
          </w:p>
          <w:p w14:paraId="11794BD3">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主要虫害有：、</w:t>
            </w:r>
          </w:p>
          <w:p w14:paraId="35E6A4D1">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一类为食叶害虫，如刺蛾、蓑蛾、灯蛾、毒蛾等；</w:t>
            </w:r>
          </w:p>
          <w:p w14:paraId="339B3D9D">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二类为刺吸害虫，如蚜虫、天牛、蓟马、粉虱、蚧壳虫、叶螨、蠹蛾等；</w:t>
            </w:r>
          </w:p>
          <w:p w14:paraId="4720DA7F">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三类为地下害虫，如地老虎等。</w:t>
            </w:r>
          </w:p>
          <w:p w14:paraId="56B66466">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虫害防治：食叶类害虫药物防治可用针对性药物防治。此外它可结合灯光诱杀、人工掘茧、保护和利用天敌、清洁园圃进行综合防治。</w:t>
            </w:r>
          </w:p>
          <w:p w14:paraId="29A6C464">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主要病害：白锈病、炭疽病、腐烂病、叶斑病、白绢病、白粉病、煤污病。</w:t>
            </w:r>
          </w:p>
          <w:p w14:paraId="6A1EDF48">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病毒防治：梅雨季节和秋雨连绵期间，各种病菌容易滋生，可以药物防治为主，结合清洁园圃，减少病原，选育良种、加强养管进行综合防治。</w:t>
            </w:r>
          </w:p>
          <w:p w14:paraId="02269E0F">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药物防治：在多发病期之前可用针对性药物防治，对各种病害选择使用。</w:t>
            </w:r>
          </w:p>
          <w:p w14:paraId="49F94D47">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g、补栽补种</w:t>
            </w:r>
          </w:p>
          <w:p w14:paraId="4FF2C02C">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其目的确保小区内绿化景观的完好。</w:t>
            </w:r>
          </w:p>
          <w:p w14:paraId="3513B6C7">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确定须补种的植物品名及地点。</w:t>
            </w:r>
          </w:p>
          <w:p w14:paraId="105A08C4">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对须补种地翻土或打洞，加施基肥。</w:t>
            </w:r>
          </w:p>
          <w:p w14:paraId="58606D47">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挖苗或购苗，剪去包装物以及部分枝或叶。</w:t>
            </w:r>
          </w:p>
          <w:p w14:paraId="50D36AA4">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补栽复土时应将土敲细，新土高出地面3~5㎝。载植新草时，土高出接口处1~2㎝，栽上草后浇水，然后用锹拍打草皮，使新种草根部入泥。</w:t>
            </w:r>
          </w:p>
          <w:p w14:paraId="0EB289F0">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对新种乔木用支撑保护。</w:t>
            </w:r>
          </w:p>
          <w:p w14:paraId="5BD6F91D">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浇水定根时一次浇透，每天早晚各浇一次。高温季节可适当增加喷水次数。</w:t>
            </w:r>
          </w:p>
        </w:tc>
      </w:tr>
      <w:tr w14:paraId="0C94BB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626" w:type="pct"/>
            <w:tcBorders>
              <w:top w:val="single" w:color="000000" w:sz="2" w:space="0"/>
              <w:left w:val="single" w:color="000000" w:sz="2" w:space="0"/>
              <w:bottom w:val="single" w:color="000000" w:sz="2" w:space="0"/>
              <w:right w:val="single" w:color="000000" w:sz="2" w:space="0"/>
            </w:tcBorders>
            <w:noWrap w:val="0"/>
            <w:vAlign w:val="center"/>
          </w:tcPr>
          <w:p w14:paraId="22A9FD82">
            <w:pPr>
              <w:spacing w:line="400" w:lineRule="exact"/>
              <w:ind w:firstLine="210"/>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3</w:t>
            </w:r>
          </w:p>
        </w:tc>
        <w:tc>
          <w:tcPr>
            <w:tcW w:w="890" w:type="pct"/>
            <w:tcBorders>
              <w:top w:val="single" w:color="000000" w:sz="2" w:space="0"/>
              <w:left w:val="single" w:color="000000" w:sz="2" w:space="0"/>
              <w:bottom w:val="single" w:color="000000" w:sz="2" w:space="0"/>
              <w:right w:val="single" w:color="000000" w:sz="2" w:space="0"/>
            </w:tcBorders>
            <w:noWrap w:val="0"/>
            <w:vAlign w:val="center"/>
          </w:tcPr>
          <w:p w14:paraId="22A2F0E0">
            <w:pPr>
              <w:spacing w:line="400" w:lineRule="exact"/>
              <w:jc w:val="center"/>
              <w:rPr>
                <w:rFonts w:hint="eastAsia" w:ascii="仿宋" w:hAnsi="仿宋" w:eastAsia="仿宋" w:cs="仿宋"/>
                <w:kern w:val="0"/>
                <w:sz w:val="21"/>
                <w:szCs w:val="21"/>
              </w:rPr>
            </w:pPr>
            <w:r>
              <w:rPr>
                <w:rFonts w:hint="eastAsia" w:ascii="仿宋" w:hAnsi="仿宋" w:eastAsia="仿宋" w:cs="仿宋"/>
                <w:kern w:val="0"/>
                <w:sz w:val="21"/>
                <w:szCs w:val="21"/>
              </w:rPr>
              <w:t>行道树养护</w:t>
            </w:r>
          </w:p>
        </w:tc>
        <w:tc>
          <w:tcPr>
            <w:tcW w:w="3483" w:type="pct"/>
            <w:tcBorders>
              <w:top w:val="single" w:color="000000" w:sz="2" w:space="0"/>
              <w:left w:val="single" w:color="000000" w:sz="2" w:space="0"/>
              <w:bottom w:val="single" w:color="000000" w:sz="2" w:space="0"/>
              <w:right w:val="single" w:color="000000" w:sz="2" w:space="0"/>
            </w:tcBorders>
            <w:noWrap w:val="0"/>
            <w:vAlign w:val="center"/>
          </w:tcPr>
          <w:p w14:paraId="353C7F2B">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a、行道树的松土除草、灌溉施肥参照园林绿化养护的有关条款。</w:t>
            </w:r>
          </w:p>
          <w:p w14:paraId="1041D346">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b、整形、修剪</w:t>
            </w:r>
          </w:p>
          <w:p w14:paraId="01AD1E52">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行道树修剪有两种方式，一是自然形树冠修剪，一是规则形树冠修剪，前者保留树冠的原有自然形态，后者则按人们的立意剪成杯状、圆柱状、球状等几何形。</w:t>
            </w:r>
          </w:p>
          <w:p w14:paraId="57B46DF3">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行道树生长季节如有上方枝条触及建筑物、路灯、线路时，要随时剪除，行道树枝条与电话线应保持0.5M距离，与高压线保持1M距离，下方枝条不应低于4M，保证车辆畅通。</w:t>
            </w:r>
          </w:p>
          <w:p w14:paraId="330E624E">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生长季节要经常抹芽、主干道一年不应少于4次，不定芽不应超过15㎝；次干道2--3次，抹芽时不要倒拉伤树皮，也不要留残枝。</w:t>
            </w:r>
          </w:p>
          <w:p w14:paraId="1AF7A8ED">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冬季修剪时，把交叉枝、并生枝、下垂枝、枯枝、病虫枝、损伤枝截除，截面要平整，不能留短桩，截面直径超过6㎝时，一定要涂防腐剂。</w:t>
            </w:r>
          </w:p>
          <w:p w14:paraId="3C53967B">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c、树干上腐烂空洞要及时填补，无法整修复壮的，要及时申报调换。</w:t>
            </w:r>
          </w:p>
          <w:p w14:paraId="73E38744">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d、行道树下地面应平整，无水洼或堆积物，树上不得钉钉子、缚绳索。</w:t>
            </w:r>
          </w:p>
          <w:p w14:paraId="32A94E98">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e、高空作业时，要注意安全，梯子要架牢固，系上安全带，注意行人车辆、建筑物、管线。</w:t>
            </w:r>
          </w:p>
        </w:tc>
      </w:tr>
      <w:tr w14:paraId="03B44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8" w:hRule="atLeast"/>
          <w:jc w:val="center"/>
        </w:trPr>
        <w:tc>
          <w:tcPr>
            <w:tcW w:w="626" w:type="pct"/>
            <w:tcBorders>
              <w:top w:val="single" w:color="000000" w:sz="2" w:space="0"/>
              <w:left w:val="single" w:color="000000" w:sz="2" w:space="0"/>
              <w:bottom w:val="single" w:color="000000" w:sz="2" w:space="0"/>
              <w:right w:val="single" w:color="000000" w:sz="2" w:space="0"/>
            </w:tcBorders>
            <w:noWrap w:val="0"/>
            <w:vAlign w:val="center"/>
          </w:tcPr>
          <w:p w14:paraId="54EC8903">
            <w:pPr>
              <w:spacing w:line="400" w:lineRule="exact"/>
              <w:ind w:firstLine="210"/>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4</w:t>
            </w:r>
          </w:p>
        </w:tc>
        <w:tc>
          <w:tcPr>
            <w:tcW w:w="890" w:type="pct"/>
            <w:tcBorders>
              <w:top w:val="single" w:color="000000" w:sz="2" w:space="0"/>
              <w:left w:val="single" w:color="000000" w:sz="2" w:space="0"/>
              <w:bottom w:val="single" w:color="000000" w:sz="2" w:space="0"/>
              <w:right w:val="single" w:color="000000" w:sz="2" w:space="0"/>
            </w:tcBorders>
            <w:noWrap w:val="0"/>
            <w:vAlign w:val="center"/>
          </w:tcPr>
          <w:p w14:paraId="15BB4034">
            <w:pPr>
              <w:spacing w:line="400" w:lineRule="exact"/>
              <w:rPr>
                <w:rFonts w:hint="eastAsia" w:ascii="仿宋" w:hAnsi="仿宋" w:eastAsia="仿宋" w:cs="仿宋"/>
                <w:kern w:val="0"/>
                <w:sz w:val="21"/>
                <w:szCs w:val="21"/>
              </w:rPr>
            </w:pPr>
            <w:r>
              <w:rPr>
                <w:rFonts w:hint="eastAsia" w:ascii="仿宋" w:hAnsi="仿宋" w:eastAsia="仿宋" w:cs="仿宋"/>
                <w:kern w:val="0"/>
                <w:sz w:val="21"/>
                <w:szCs w:val="21"/>
              </w:rPr>
              <w:t>花卉、地被、草坪养护</w:t>
            </w:r>
          </w:p>
        </w:tc>
        <w:tc>
          <w:tcPr>
            <w:tcW w:w="3483" w:type="pct"/>
            <w:tcBorders>
              <w:top w:val="single" w:color="000000" w:sz="2" w:space="0"/>
              <w:left w:val="single" w:color="000000" w:sz="2" w:space="0"/>
              <w:bottom w:val="single" w:color="000000" w:sz="2" w:space="0"/>
              <w:right w:val="single" w:color="000000" w:sz="2" w:space="0"/>
            </w:tcBorders>
            <w:noWrap w:val="0"/>
            <w:vAlign w:val="center"/>
          </w:tcPr>
          <w:p w14:paraId="59B34EB0">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a、花卉养护</w:t>
            </w:r>
          </w:p>
          <w:p w14:paraId="0986790E">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松土、除草、施肥、灌溉。生长季节，花坛10--15天松土除草一次，结合追施肥料，肥料不得玷污植株，如有玷污须用清水冲干净。有机肥与无机肥交替使用。</w:t>
            </w:r>
          </w:p>
          <w:p w14:paraId="1356A893">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整形与修剪。草质花卉为了多开花，凡可摘心的花卉要摘心，株高与花大的花卉要立支撑；木本花卉要及时整形修剪。败花、黄叶要及时摘除。花坛中过半数的花朵凋谢后要立即调换，一般花坛全年调换2--3次。</w:t>
            </w:r>
          </w:p>
          <w:p w14:paraId="48399CB1">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b、地被植物养护</w:t>
            </w:r>
          </w:p>
          <w:p w14:paraId="172327CE">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施肥与浇水。地被每年施肥不应少于1次，可结合中耕进行。干旱季节要浇水，夏季浇水在早晚进行。</w:t>
            </w:r>
          </w:p>
          <w:p w14:paraId="466D6A21">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残花枯叶要及时清除，缺株及时补齐。</w:t>
            </w:r>
          </w:p>
          <w:p w14:paraId="219C5615">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木本地被植物要保持低矮状态。注意修剪，使枝条扩展生长，扩大覆盖面。</w:t>
            </w:r>
          </w:p>
          <w:p w14:paraId="5B2A6668">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宿根、球根地被植物生长3--5年后根部拥挤，需于休眠期分株重栽。</w:t>
            </w:r>
          </w:p>
          <w:p w14:paraId="140BB0A6">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c、草坪养护。</w:t>
            </w:r>
          </w:p>
          <w:p w14:paraId="102162FB">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施肥与浇水。新铺草坪要及时浇水，直至成活。夏季浇水应早晚进行。生长不良的草坪，每年早春萌芽前要追肥。</w:t>
            </w:r>
          </w:p>
          <w:p w14:paraId="7E8F6D90">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修剪。草坪应保持6--8㎝高度，超过此高度即要推剪，推剪前先拾除砖石等杂物。</w:t>
            </w:r>
          </w:p>
          <w:p w14:paraId="1E62D791">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除杂草。草坪常会滋生杂草，故常须拔除，不使其开花结籽繁衍。</w:t>
            </w:r>
          </w:p>
          <w:p w14:paraId="53025AEC">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补缺与填平。草坪如发生较大缺株，应及时补栽。可栽植草皮，也可补播草种，补植后应立即灌水，以利于迅速恢复生长。低洼积水之处，要以土填平重栽。</w:t>
            </w:r>
          </w:p>
          <w:p w14:paraId="22A5B22A">
            <w:pPr>
              <w:spacing w:line="240" w:lineRule="auto"/>
              <w:ind w:firstLine="420" w:firstLineChars="200"/>
              <w:rPr>
                <w:rFonts w:hint="eastAsia" w:ascii="仿宋" w:hAnsi="仿宋" w:eastAsia="仿宋" w:cs="仿宋"/>
                <w:kern w:val="0"/>
                <w:sz w:val="21"/>
                <w:szCs w:val="21"/>
              </w:rPr>
            </w:pPr>
            <w:r>
              <w:rPr>
                <w:rFonts w:hint="eastAsia" w:ascii="仿宋" w:hAnsi="仿宋" w:eastAsia="仿宋" w:cs="仿宋"/>
                <w:kern w:val="0"/>
                <w:sz w:val="21"/>
                <w:szCs w:val="21"/>
              </w:rPr>
              <w:t>疏松土壤。草坪草的浅层根系非常发达，尤其是具有根茎或匍匐茎的草坪，极易形成致密的根网，从而降低表层土壤通透性。可在春季土壤化冻后采用手提式土钻或打孔机松土。也可用刀横向、纵向划断根系，促使根系萌发。</w:t>
            </w:r>
          </w:p>
        </w:tc>
      </w:tr>
      <w:tr w14:paraId="3A2B30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jc w:val="center"/>
        </w:trPr>
        <w:tc>
          <w:tcPr>
            <w:tcW w:w="626" w:type="pct"/>
            <w:tcBorders>
              <w:top w:val="single" w:color="000000" w:sz="2" w:space="0"/>
              <w:left w:val="single" w:color="000000" w:sz="2" w:space="0"/>
              <w:bottom w:val="single" w:color="000000" w:sz="2" w:space="0"/>
              <w:right w:val="single" w:color="000000" w:sz="2" w:space="0"/>
            </w:tcBorders>
            <w:noWrap w:val="0"/>
            <w:vAlign w:val="center"/>
          </w:tcPr>
          <w:p w14:paraId="73E5F123">
            <w:pPr>
              <w:spacing w:line="400" w:lineRule="exact"/>
              <w:ind w:firstLine="210"/>
              <w:jc w:val="center"/>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5</w:t>
            </w:r>
          </w:p>
        </w:tc>
        <w:tc>
          <w:tcPr>
            <w:tcW w:w="890" w:type="pct"/>
            <w:tcBorders>
              <w:top w:val="single" w:color="000000" w:sz="2" w:space="0"/>
              <w:left w:val="single" w:color="000000" w:sz="2" w:space="0"/>
              <w:bottom w:val="single" w:color="000000" w:sz="2" w:space="0"/>
              <w:right w:val="single" w:color="000000" w:sz="2" w:space="0"/>
            </w:tcBorders>
            <w:noWrap w:val="0"/>
            <w:vAlign w:val="center"/>
          </w:tcPr>
          <w:p w14:paraId="22C1F01E">
            <w:pPr>
              <w:spacing w:line="400" w:lineRule="exact"/>
              <w:rPr>
                <w:rFonts w:hint="eastAsia" w:ascii="仿宋" w:hAnsi="仿宋" w:eastAsia="仿宋" w:cs="仿宋"/>
                <w:b w:val="0"/>
                <w:bCs w:val="0"/>
                <w:kern w:val="0"/>
                <w:sz w:val="21"/>
                <w:szCs w:val="21"/>
              </w:rPr>
            </w:pPr>
            <w:r>
              <w:rPr>
                <w:rFonts w:hint="eastAsia" w:ascii="仿宋" w:hAnsi="仿宋" w:eastAsia="仿宋" w:cs="仿宋"/>
                <w:b w:val="0"/>
                <w:bCs w:val="0"/>
                <w:color w:val="000000"/>
                <w:kern w:val="2"/>
                <w:sz w:val="21"/>
                <w:szCs w:val="21"/>
                <w:lang w:val="en-US" w:eastAsia="zh-CN" w:bidi="ar-SA"/>
              </w:rPr>
              <w:t>园林小品建筑的养护和修缮</w:t>
            </w:r>
          </w:p>
        </w:tc>
        <w:tc>
          <w:tcPr>
            <w:tcW w:w="3483" w:type="pct"/>
            <w:tcBorders>
              <w:top w:val="single" w:color="000000" w:sz="2" w:space="0"/>
              <w:left w:val="single" w:color="000000" w:sz="2" w:space="0"/>
              <w:bottom w:val="single" w:color="000000" w:sz="2" w:space="0"/>
              <w:right w:val="single" w:color="000000" w:sz="2" w:space="0"/>
            </w:tcBorders>
            <w:noWrap w:val="0"/>
            <w:vAlign w:val="center"/>
          </w:tcPr>
          <w:p w14:paraId="744580B6">
            <w:pPr>
              <w:spacing w:line="240" w:lineRule="auto"/>
              <w:ind w:firstLine="210"/>
              <w:rPr>
                <w:rFonts w:hint="eastAsia" w:ascii="仿宋" w:hAnsi="仿宋" w:eastAsia="仿宋" w:cs="仿宋"/>
                <w:kern w:val="0"/>
                <w:sz w:val="21"/>
                <w:szCs w:val="21"/>
              </w:rPr>
            </w:pPr>
            <w:r>
              <w:rPr>
                <w:rFonts w:hint="eastAsia" w:ascii="仿宋" w:hAnsi="仿宋" w:eastAsia="仿宋" w:cs="仿宋"/>
                <w:kern w:val="0"/>
                <w:sz w:val="21"/>
                <w:szCs w:val="21"/>
              </w:rPr>
              <w:t>a、园林小品的保洁</w:t>
            </w:r>
          </w:p>
          <w:p w14:paraId="40C91C18">
            <w:pPr>
              <w:spacing w:line="240" w:lineRule="auto"/>
              <w:ind w:firstLine="210"/>
              <w:rPr>
                <w:rFonts w:hint="eastAsia" w:ascii="仿宋" w:hAnsi="仿宋" w:eastAsia="仿宋" w:cs="仿宋"/>
                <w:kern w:val="0"/>
                <w:sz w:val="21"/>
                <w:szCs w:val="21"/>
              </w:rPr>
            </w:pPr>
            <w:r>
              <w:rPr>
                <w:rFonts w:hint="eastAsia" w:ascii="仿宋" w:hAnsi="仿宋" w:eastAsia="仿宋" w:cs="仿宋"/>
                <w:kern w:val="0"/>
                <w:sz w:val="21"/>
                <w:szCs w:val="21"/>
              </w:rPr>
              <w:t>保洁员每日1次清理小品四周的垃圾、杂物；</w:t>
            </w:r>
          </w:p>
          <w:p w14:paraId="7AC55CEB">
            <w:pPr>
              <w:spacing w:line="240" w:lineRule="auto"/>
              <w:ind w:firstLine="210"/>
              <w:rPr>
                <w:rFonts w:hint="eastAsia" w:ascii="仿宋" w:hAnsi="仿宋" w:eastAsia="仿宋" w:cs="仿宋"/>
                <w:kern w:val="0"/>
                <w:sz w:val="21"/>
                <w:szCs w:val="21"/>
              </w:rPr>
            </w:pPr>
            <w:r>
              <w:rPr>
                <w:rFonts w:hint="eastAsia" w:ascii="仿宋" w:hAnsi="仿宋" w:eastAsia="仿宋" w:cs="仿宋"/>
                <w:kern w:val="0"/>
                <w:sz w:val="21"/>
                <w:szCs w:val="21"/>
              </w:rPr>
              <w:t>保洁员每周１次清理小品建筑物表面的污迹、灰尘；</w:t>
            </w:r>
          </w:p>
          <w:p w14:paraId="3966DB99">
            <w:pPr>
              <w:spacing w:line="240" w:lineRule="auto"/>
              <w:ind w:firstLine="210"/>
              <w:rPr>
                <w:rFonts w:hint="eastAsia" w:ascii="仿宋" w:hAnsi="仿宋" w:eastAsia="仿宋" w:cs="仿宋"/>
                <w:kern w:val="0"/>
                <w:sz w:val="21"/>
                <w:szCs w:val="21"/>
              </w:rPr>
            </w:pPr>
            <w:r>
              <w:rPr>
                <w:rFonts w:hint="eastAsia" w:ascii="仿宋" w:hAnsi="仿宋" w:eastAsia="仿宋" w:cs="仿宋"/>
                <w:kern w:val="0"/>
                <w:sz w:val="21"/>
                <w:szCs w:val="21"/>
              </w:rPr>
              <w:t>保洁员每日擦拭１次小品供休闲的石凳、石桌、木椅等；</w:t>
            </w:r>
          </w:p>
          <w:p w14:paraId="5683756C">
            <w:pPr>
              <w:spacing w:line="240" w:lineRule="auto"/>
              <w:ind w:firstLine="210"/>
              <w:rPr>
                <w:rFonts w:hint="eastAsia" w:ascii="仿宋" w:hAnsi="仿宋" w:eastAsia="仿宋" w:cs="仿宋"/>
                <w:kern w:val="0"/>
                <w:sz w:val="21"/>
                <w:szCs w:val="21"/>
              </w:rPr>
            </w:pPr>
            <w:r>
              <w:rPr>
                <w:rFonts w:hint="eastAsia" w:ascii="仿宋" w:hAnsi="仿宋" w:eastAsia="仿宋" w:cs="仿宋"/>
                <w:kern w:val="0"/>
                <w:sz w:val="21"/>
                <w:szCs w:val="21"/>
              </w:rPr>
              <w:t>对喷泉、水池中的水每季更换一次（根据实际情况具体安排），并清洗水池。</w:t>
            </w:r>
          </w:p>
          <w:p w14:paraId="2D4DEF93">
            <w:pPr>
              <w:spacing w:line="240" w:lineRule="auto"/>
              <w:ind w:firstLine="210"/>
              <w:rPr>
                <w:rFonts w:hint="eastAsia" w:ascii="仿宋" w:hAnsi="仿宋" w:eastAsia="仿宋" w:cs="仿宋"/>
                <w:kern w:val="0"/>
                <w:sz w:val="21"/>
                <w:szCs w:val="21"/>
              </w:rPr>
            </w:pPr>
            <w:r>
              <w:rPr>
                <w:rFonts w:hint="eastAsia" w:ascii="仿宋" w:hAnsi="仿宋" w:eastAsia="仿宋" w:cs="仿宋"/>
                <w:kern w:val="0"/>
                <w:sz w:val="21"/>
                <w:szCs w:val="21"/>
              </w:rPr>
              <w:t>b、因损坏或自然磨损的小品建筑，工程人员要及时予以修复。</w:t>
            </w:r>
          </w:p>
          <w:p w14:paraId="35A2969C">
            <w:pPr>
              <w:spacing w:line="240" w:lineRule="auto"/>
              <w:ind w:firstLine="210"/>
              <w:rPr>
                <w:rFonts w:hint="eastAsia" w:ascii="仿宋" w:hAnsi="仿宋" w:eastAsia="仿宋" w:cs="仿宋"/>
                <w:kern w:val="0"/>
                <w:sz w:val="21"/>
                <w:szCs w:val="21"/>
              </w:rPr>
            </w:pPr>
            <w:r>
              <w:rPr>
                <w:rFonts w:hint="eastAsia" w:ascii="仿宋" w:hAnsi="仿宋" w:eastAsia="仿宋" w:cs="仿宋"/>
                <w:kern w:val="0"/>
                <w:sz w:val="21"/>
                <w:szCs w:val="21"/>
              </w:rPr>
              <w:t>c、工程人员每天对小品中使用的电器进行巡查，对于不安全的要立即整改，对于损坏的要及时更换和维修。</w:t>
            </w:r>
          </w:p>
        </w:tc>
      </w:tr>
    </w:tbl>
    <w:p w14:paraId="753E3EA1">
      <w:pPr>
        <w:widowControl w:val="0"/>
        <w:autoSpaceDE w:val="0"/>
        <w:bidi w:val="0"/>
        <w:spacing w:line="480" w:lineRule="exact"/>
        <w:jc w:val="both"/>
        <w:rPr>
          <w:rFonts w:hint="eastAsia" w:ascii="仿宋" w:hAnsi="仿宋" w:eastAsia="仿宋" w:cs="仿宋"/>
          <w:b/>
          <w:bCs/>
          <w:kern w:val="0"/>
          <w:sz w:val="24"/>
          <w:szCs w:val="24"/>
        </w:rPr>
      </w:pPr>
    </w:p>
    <w:p w14:paraId="41531D1A">
      <w:pPr>
        <w:widowControl w:val="0"/>
        <w:autoSpaceDE w:val="0"/>
        <w:bidi w:val="0"/>
        <w:spacing w:line="480" w:lineRule="exact"/>
        <w:jc w:val="both"/>
        <w:rPr>
          <w:rFonts w:hint="eastAsia" w:ascii="宋体" w:hAnsi="宋体" w:eastAsia="宋体" w:cs="宋体"/>
          <w:kern w:val="0"/>
          <w:sz w:val="24"/>
          <w:szCs w:val="24"/>
          <w:lang w:val="en-US" w:eastAsia="zh-CN" w:bidi="zh-CN"/>
        </w:rPr>
      </w:pPr>
      <w:r>
        <w:rPr>
          <w:rFonts w:hint="eastAsia" w:ascii="仿宋" w:hAnsi="仿宋" w:eastAsia="仿宋" w:cs="仿宋"/>
          <w:b/>
          <w:bCs/>
          <w:kern w:val="0"/>
          <w:sz w:val="24"/>
          <w:szCs w:val="24"/>
        </w:rPr>
        <w:t>3.</w:t>
      </w:r>
      <w:r>
        <w:rPr>
          <w:rFonts w:hint="eastAsia" w:ascii="仿宋" w:hAnsi="仿宋" w:eastAsia="仿宋" w:cs="仿宋"/>
          <w:b/>
          <w:bCs/>
          <w:kern w:val="0"/>
          <w:sz w:val="24"/>
          <w:szCs w:val="24"/>
          <w:lang w:val="en-US" w:eastAsia="zh-CN"/>
        </w:rPr>
        <w:t>4</w:t>
      </w:r>
      <w:r>
        <w:rPr>
          <w:rFonts w:hint="eastAsia" w:ascii="仿宋" w:hAnsi="仿宋" w:eastAsia="仿宋" w:cs="仿宋"/>
          <w:b/>
          <w:bCs/>
          <w:kern w:val="0"/>
          <w:sz w:val="24"/>
          <w:szCs w:val="24"/>
        </w:rPr>
        <w:t>宿舍</w:t>
      </w:r>
      <w:r>
        <w:rPr>
          <w:rFonts w:hint="eastAsia" w:ascii="仿宋" w:hAnsi="仿宋" w:eastAsia="仿宋" w:cs="仿宋"/>
          <w:b/>
          <w:bCs/>
          <w:kern w:val="0"/>
          <w:sz w:val="24"/>
          <w:szCs w:val="24"/>
          <w:lang w:val="en-US" w:eastAsia="zh-CN"/>
        </w:rPr>
        <w:t>管理</w:t>
      </w:r>
      <w:r>
        <w:rPr>
          <w:rFonts w:hint="eastAsia" w:ascii="仿宋" w:hAnsi="仿宋" w:eastAsia="仿宋" w:cs="仿宋"/>
          <w:b/>
          <w:bCs/>
          <w:kern w:val="0"/>
          <w:sz w:val="24"/>
          <w:szCs w:val="24"/>
        </w:rPr>
        <w:t>服务</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lang w:val="en-US" w:eastAsia="zh-CN" w:bidi="zh-CN"/>
        </w:rPr>
        <w:t>包括寒暑假临时学生宿舍）</w:t>
      </w:r>
    </w:p>
    <w:p w14:paraId="645B6A35">
      <w:pPr>
        <w:pStyle w:val="41"/>
        <w:ind w:firstLine="0"/>
      </w:pPr>
    </w:p>
    <w:tbl>
      <w:tblPr>
        <w:tblStyle w:val="32"/>
        <w:tblW w:w="546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254"/>
        <w:gridCol w:w="1764"/>
        <w:gridCol w:w="7025"/>
      </w:tblGrid>
      <w:tr w14:paraId="2241C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jc w:val="center"/>
        </w:trPr>
        <w:tc>
          <w:tcPr>
            <w:tcW w:w="624" w:type="pct"/>
            <w:tcBorders>
              <w:top w:val="single" w:color="000000" w:sz="2" w:space="0"/>
              <w:left w:val="single" w:color="000000" w:sz="2" w:space="0"/>
              <w:bottom w:val="single" w:color="000000" w:sz="2" w:space="0"/>
              <w:right w:val="single" w:color="000000" w:sz="2" w:space="0"/>
            </w:tcBorders>
            <w:noWrap w:val="0"/>
            <w:vAlign w:val="top"/>
          </w:tcPr>
          <w:p w14:paraId="06EEC55D">
            <w:pPr>
              <w:spacing w:line="400" w:lineRule="exact"/>
              <w:ind w:firstLine="241"/>
              <w:rPr>
                <w:rFonts w:hint="eastAsia" w:ascii="仿宋" w:hAnsi="仿宋" w:eastAsia="仿宋" w:cs="仿宋"/>
                <w:b/>
                <w:bCs/>
                <w:kern w:val="0"/>
                <w:sz w:val="21"/>
                <w:szCs w:val="21"/>
              </w:rPr>
            </w:pPr>
            <w:r>
              <w:rPr>
                <w:rFonts w:hint="eastAsia" w:ascii="仿宋" w:hAnsi="仿宋" w:eastAsia="仿宋" w:cs="仿宋"/>
                <w:b/>
                <w:bCs/>
                <w:kern w:val="0"/>
                <w:sz w:val="21"/>
                <w:szCs w:val="21"/>
              </w:rPr>
              <w:t>序号</w:t>
            </w:r>
          </w:p>
        </w:tc>
        <w:tc>
          <w:tcPr>
            <w:tcW w:w="878" w:type="pct"/>
            <w:tcBorders>
              <w:top w:val="single" w:color="000000" w:sz="2" w:space="0"/>
              <w:left w:val="single" w:color="000000" w:sz="2" w:space="0"/>
              <w:bottom w:val="single" w:color="000000" w:sz="2" w:space="0"/>
              <w:right w:val="single" w:color="000000" w:sz="2" w:space="0"/>
            </w:tcBorders>
            <w:noWrap w:val="0"/>
            <w:vAlign w:val="center"/>
          </w:tcPr>
          <w:p w14:paraId="58B6E1CE">
            <w:pPr>
              <w:spacing w:line="400" w:lineRule="exact"/>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服务内容</w:t>
            </w:r>
          </w:p>
        </w:tc>
        <w:tc>
          <w:tcPr>
            <w:tcW w:w="3497" w:type="pct"/>
            <w:tcBorders>
              <w:top w:val="single" w:color="000000" w:sz="2" w:space="0"/>
              <w:left w:val="single" w:color="000000" w:sz="2" w:space="0"/>
              <w:bottom w:val="single" w:color="000000" w:sz="2" w:space="0"/>
              <w:right w:val="single" w:color="000000" w:sz="2" w:space="0"/>
            </w:tcBorders>
            <w:noWrap w:val="0"/>
            <w:vAlign w:val="center"/>
          </w:tcPr>
          <w:p w14:paraId="1DC79119">
            <w:pPr>
              <w:spacing w:line="400" w:lineRule="exact"/>
              <w:ind w:firstLine="210"/>
              <w:jc w:val="center"/>
              <w:rPr>
                <w:rFonts w:hint="eastAsia" w:ascii="仿宋" w:hAnsi="仿宋" w:eastAsia="仿宋" w:cs="仿宋"/>
                <w:kern w:val="0"/>
                <w:sz w:val="21"/>
                <w:szCs w:val="21"/>
              </w:rPr>
            </w:pPr>
            <w:r>
              <w:rPr>
                <w:rFonts w:hint="eastAsia" w:ascii="仿宋" w:hAnsi="仿宋" w:eastAsia="仿宋" w:cs="仿宋"/>
                <w:b/>
                <w:bCs/>
                <w:kern w:val="0"/>
                <w:sz w:val="21"/>
                <w:szCs w:val="21"/>
              </w:rPr>
              <w:t>服务标准</w:t>
            </w:r>
          </w:p>
        </w:tc>
      </w:tr>
      <w:tr w14:paraId="05E2C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24" w:type="pct"/>
            <w:tcBorders>
              <w:top w:val="single" w:color="000000" w:sz="2" w:space="0"/>
              <w:left w:val="single" w:color="000000" w:sz="2" w:space="0"/>
              <w:bottom w:val="single" w:color="000000" w:sz="2" w:space="0"/>
              <w:right w:val="single" w:color="000000" w:sz="2" w:space="0"/>
            </w:tcBorders>
            <w:noWrap w:val="0"/>
            <w:vAlign w:val="top"/>
          </w:tcPr>
          <w:p w14:paraId="21306699">
            <w:pPr>
              <w:spacing w:line="400" w:lineRule="exact"/>
              <w:ind w:firstLine="210"/>
              <w:rPr>
                <w:rFonts w:hint="eastAsia" w:ascii="仿宋" w:hAnsi="仿宋" w:eastAsia="仿宋" w:cs="仿宋"/>
                <w:kern w:val="0"/>
                <w:sz w:val="21"/>
                <w:szCs w:val="21"/>
              </w:rPr>
            </w:pPr>
          </w:p>
          <w:p w14:paraId="5AE256FC">
            <w:pPr>
              <w:spacing w:line="400" w:lineRule="exact"/>
              <w:ind w:firstLine="210"/>
              <w:rPr>
                <w:rFonts w:hint="eastAsia" w:ascii="仿宋" w:hAnsi="仿宋" w:eastAsia="仿宋" w:cs="仿宋"/>
                <w:kern w:val="0"/>
                <w:sz w:val="21"/>
                <w:szCs w:val="21"/>
              </w:rPr>
            </w:pPr>
          </w:p>
          <w:p w14:paraId="50C36EF2">
            <w:pPr>
              <w:spacing w:line="400" w:lineRule="exact"/>
              <w:ind w:firstLine="210"/>
              <w:rPr>
                <w:rFonts w:hint="eastAsia" w:ascii="仿宋" w:hAnsi="仿宋" w:eastAsia="仿宋" w:cs="仿宋"/>
                <w:kern w:val="0"/>
                <w:sz w:val="21"/>
                <w:szCs w:val="21"/>
              </w:rPr>
            </w:pPr>
          </w:p>
          <w:p w14:paraId="3E5D2F0C">
            <w:pPr>
              <w:spacing w:line="400" w:lineRule="exact"/>
              <w:ind w:firstLine="210"/>
              <w:rPr>
                <w:rFonts w:hint="eastAsia" w:ascii="仿宋" w:hAnsi="仿宋" w:eastAsia="仿宋" w:cs="仿宋"/>
                <w:kern w:val="0"/>
                <w:sz w:val="21"/>
                <w:szCs w:val="21"/>
              </w:rPr>
            </w:pPr>
          </w:p>
          <w:p w14:paraId="0160E674">
            <w:pPr>
              <w:spacing w:line="400" w:lineRule="exact"/>
              <w:ind w:firstLine="210"/>
              <w:rPr>
                <w:rFonts w:hint="eastAsia" w:ascii="仿宋" w:hAnsi="仿宋" w:eastAsia="仿宋" w:cs="仿宋"/>
                <w:kern w:val="0"/>
                <w:sz w:val="21"/>
                <w:szCs w:val="21"/>
              </w:rPr>
            </w:pPr>
          </w:p>
          <w:p w14:paraId="52ACF1C1">
            <w:pPr>
              <w:spacing w:line="400" w:lineRule="exact"/>
              <w:ind w:firstLine="210"/>
              <w:rPr>
                <w:rFonts w:hint="eastAsia" w:ascii="仿宋" w:hAnsi="仿宋" w:eastAsia="仿宋" w:cs="仿宋"/>
                <w:kern w:val="0"/>
                <w:sz w:val="21"/>
                <w:szCs w:val="21"/>
              </w:rPr>
            </w:pPr>
          </w:p>
          <w:p w14:paraId="158362E1">
            <w:pPr>
              <w:spacing w:line="400" w:lineRule="exact"/>
              <w:ind w:firstLine="210"/>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878" w:type="pct"/>
            <w:tcBorders>
              <w:top w:val="single" w:color="000000" w:sz="2" w:space="0"/>
              <w:left w:val="single" w:color="000000" w:sz="2" w:space="0"/>
              <w:bottom w:val="single" w:color="000000" w:sz="2" w:space="0"/>
              <w:right w:val="single" w:color="000000" w:sz="2" w:space="0"/>
            </w:tcBorders>
            <w:noWrap w:val="0"/>
            <w:vAlign w:val="center"/>
          </w:tcPr>
          <w:p w14:paraId="2FABFCC9">
            <w:pPr>
              <w:spacing w:line="400" w:lineRule="exact"/>
              <w:rPr>
                <w:rFonts w:hint="eastAsia" w:ascii="仿宋" w:hAnsi="仿宋" w:eastAsia="仿宋" w:cs="仿宋"/>
                <w:kern w:val="0"/>
                <w:sz w:val="21"/>
                <w:szCs w:val="21"/>
              </w:rPr>
            </w:pPr>
            <w:r>
              <w:rPr>
                <w:rFonts w:hint="eastAsia" w:ascii="仿宋" w:hAnsi="仿宋" w:eastAsia="仿宋" w:cs="仿宋"/>
                <w:b w:val="0"/>
                <w:bCs w:val="0"/>
                <w:kern w:val="0"/>
                <w:sz w:val="21"/>
                <w:szCs w:val="21"/>
                <w:lang w:val="en-US" w:eastAsia="zh-CN"/>
              </w:rPr>
              <w:t>宿舍管理主要内容</w:t>
            </w:r>
          </w:p>
        </w:tc>
        <w:tc>
          <w:tcPr>
            <w:tcW w:w="3497" w:type="pct"/>
            <w:tcBorders>
              <w:top w:val="single" w:color="000000" w:sz="2" w:space="0"/>
              <w:left w:val="single" w:color="000000" w:sz="2" w:space="0"/>
              <w:bottom w:val="single" w:color="000000" w:sz="2" w:space="0"/>
              <w:right w:val="single" w:color="000000" w:sz="2" w:space="0"/>
            </w:tcBorders>
            <w:noWrap w:val="0"/>
            <w:vAlign w:val="center"/>
          </w:tcPr>
          <w:p w14:paraId="7172E188">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1.负责宿舍的日常巡查、维护、清洁、安全管理等工作，确保宿舍环境整洁、安全有序。</w:t>
            </w:r>
          </w:p>
          <w:p w14:paraId="1A1523A6">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2.负责宿舍设施的维修、更换、更新等工作，确保宿舍设施正常运转。</w:t>
            </w:r>
          </w:p>
          <w:p w14:paraId="357AA311">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3.为学生提供入住指引、问题解答、投诉处理等服务支持，确保学生生活质量。</w:t>
            </w:r>
          </w:p>
          <w:p w14:paraId="7AA00F86">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4.建立并维护宿舍信息管理系统，包括入住登记、报修管理、投诉处理等功能。</w:t>
            </w:r>
          </w:p>
          <w:p w14:paraId="40974456">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5.负责甲方住校生住宿安排、住宿登记、床铺安排；建立住校生管理档案。</w:t>
            </w:r>
          </w:p>
          <w:p w14:paraId="65D99682">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6.负责学生宿舍的纪律及安全工作，调查并协助甲方处理寝室内发生的违纪事件，保护住校生的人身财产安全。</w:t>
            </w:r>
          </w:p>
          <w:p w14:paraId="7984FA70">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7.学生在宿舍期间，巡查学生有无违纪情况，做好制止、说服教育工作并做好记录，严重问题要及时上报。</w:t>
            </w:r>
          </w:p>
          <w:p w14:paraId="45AE19B0">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8.按时作息，保持宿舍区域安静，记录违纪情况，公平量化，及时上报。</w:t>
            </w:r>
          </w:p>
          <w:p w14:paraId="05136778">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9.严格落实作息时间，及时开、关大门，是宿舍管理的直接责任人。</w:t>
            </w:r>
          </w:p>
          <w:p w14:paraId="0D48DA09">
            <w:pPr>
              <w:widowControl w:val="0"/>
              <w:autoSpaceDE w:val="0"/>
              <w:bidi w:val="0"/>
              <w:spacing w:line="240" w:lineRule="auto"/>
              <w:ind w:firstLine="420" w:firstLineChars="200"/>
              <w:jc w:val="both"/>
              <w:rPr>
                <w:rFonts w:hint="eastAsia" w:ascii="仿宋" w:hAnsi="仿宋" w:eastAsia="仿宋" w:cs="仿宋"/>
                <w:kern w:val="0"/>
                <w:sz w:val="21"/>
                <w:szCs w:val="21"/>
              </w:rPr>
            </w:pPr>
            <w:r>
              <w:rPr>
                <w:rFonts w:hint="eastAsia" w:ascii="仿宋" w:hAnsi="仿宋" w:eastAsia="仿宋" w:cs="仿宋"/>
                <w:kern w:val="0"/>
                <w:sz w:val="21"/>
                <w:szCs w:val="21"/>
                <w:lang w:val="en-US" w:eastAsia="zh-CN" w:bidi="zh-CN"/>
              </w:rPr>
              <w:t>10.增强安全意识，经常对学生进行安全教育，防火防盗，防意外事故，人身伤害。不定时检查宿舍门窗，消防门及消防器具，如有损坏及时上报并作好记录。</w:t>
            </w:r>
          </w:p>
        </w:tc>
      </w:tr>
      <w:tr w14:paraId="6AB50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7" w:hRule="atLeast"/>
          <w:jc w:val="center"/>
        </w:trPr>
        <w:tc>
          <w:tcPr>
            <w:tcW w:w="624" w:type="pct"/>
            <w:tcBorders>
              <w:top w:val="single" w:color="000000" w:sz="2" w:space="0"/>
              <w:left w:val="single" w:color="000000" w:sz="2" w:space="0"/>
              <w:bottom w:val="single" w:color="000000" w:sz="2" w:space="0"/>
              <w:right w:val="single" w:color="000000" w:sz="2" w:space="0"/>
            </w:tcBorders>
            <w:noWrap w:val="0"/>
            <w:vAlign w:val="top"/>
          </w:tcPr>
          <w:p w14:paraId="09721A66">
            <w:pPr>
              <w:spacing w:line="400" w:lineRule="exact"/>
              <w:ind w:firstLine="210"/>
              <w:jc w:val="center"/>
              <w:rPr>
                <w:rFonts w:hint="eastAsia" w:ascii="仿宋" w:hAnsi="仿宋" w:eastAsia="仿宋" w:cs="仿宋"/>
                <w:kern w:val="0"/>
                <w:sz w:val="21"/>
                <w:szCs w:val="21"/>
                <w:lang w:val="en-US" w:eastAsia="zh-CN"/>
              </w:rPr>
            </w:pPr>
          </w:p>
          <w:p w14:paraId="566047E7">
            <w:pPr>
              <w:spacing w:line="400" w:lineRule="exact"/>
              <w:ind w:firstLine="210"/>
              <w:jc w:val="center"/>
              <w:rPr>
                <w:rFonts w:hint="eastAsia" w:ascii="仿宋" w:hAnsi="仿宋" w:eastAsia="仿宋" w:cs="仿宋"/>
                <w:kern w:val="0"/>
                <w:sz w:val="21"/>
                <w:szCs w:val="21"/>
                <w:lang w:val="en-US" w:eastAsia="zh-CN"/>
              </w:rPr>
            </w:pPr>
          </w:p>
          <w:p w14:paraId="4B333A59">
            <w:pPr>
              <w:spacing w:line="400" w:lineRule="exact"/>
              <w:ind w:firstLine="210"/>
              <w:jc w:val="center"/>
              <w:rPr>
                <w:rFonts w:hint="eastAsia" w:ascii="仿宋" w:hAnsi="仿宋" w:eastAsia="仿宋" w:cs="仿宋"/>
                <w:kern w:val="0"/>
                <w:sz w:val="21"/>
                <w:szCs w:val="21"/>
                <w:lang w:val="en-US" w:eastAsia="zh-CN"/>
              </w:rPr>
            </w:pPr>
          </w:p>
          <w:p w14:paraId="6A66D318">
            <w:pPr>
              <w:spacing w:line="400" w:lineRule="exact"/>
              <w:ind w:firstLine="210"/>
              <w:jc w:val="center"/>
              <w:rPr>
                <w:rFonts w:hint="eastAsia" w:ascii="仿宋" w:hAnsi="仿宋" w:eastAsia="仿宋" w:cs="仿宋"/>
                <w:kern w:val="0"/>
                <w:sz w:val="21"/>
                <w:szCs w:val="21"/>
                <w:lang w:val="en-US" w:eastAsia="zh-CN"/>
              </w:rPr>
            </w:pPr>
          </w:p>
          <w:p w14:paraId="6F4E8657">
            <w:pPr>
              <w:spacing w:line="400" w:lineRule="exact"/>
              <w:ind w:firstLine="210"/>
              <w:jc w:val="center"/>
              <w:rPr>
                <w:rFonts w:hint="eastAsia" w:ascii="仿宋" w:hAnsi="仿宋" w:eastAsia="仿宋" w:cs="仿宋"/>
                <w:kern w:val="0"/>
                <w:sz w:val="21"/>
                <w:szCs w:val="21"/>
                <w:lang w:val="en-US" w:eastAsia="zh-CN"/>
              </w:rPr>
            </w:pPr>
          </w:p>
          <w:p w14:paraId="1D32B47C">
            <w:pPr>
              <w:spacing w:line="400" w:lineRule="exact"/>
              <w:ind w:firstLine="210"/>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2</w:t>
            </w:r>
          </w:p>
        </w:tc>
        <w:tc>
          <w:tcPr>
            <w:tcW w:w="878" w:type="pct"/>
            <w:tcBorders>
              <w:top w:val="single" w:color="000000" w:sz="2" w:space="0"/>
              <w:left w:val="single" w:color="000000" w:sz="2" w:space="0"/>
              <w:bottom w:val="single" w:color="000000" w:sz="2" w:space="0"/>
              <w:right w:val="single" w:color="000000" w:sz="2" w:space="0"/>
            </w:tcBorders>
            <w:noWrap w:val="0"/>
            <w:vAlign w:val="center"/>
          </w:tcPr>
          <w:p w14:paraId="693E0D8F">
            <w:pPr>
              <w:spacing w:line="400" w:lineRule="exact"/>
              <w:rPr>
                <w:rFonts w:hint="eastAsia" w:ascii="仿宋" w:hAnsi="仿宋" w:eastAsia="仿宋" w:cs="仿宋"/>
                <w:kern w:val="0"/>
                <w:sz w:val="21"/>
                <w:szCs w:val="21"/>
              </w:rPr>
            </w:pPr>
            <w:r>
              <w:rPr>
                <w:rFonts w:hint="eastAsia" w:ascii="仿宋" w:hAnsi="仿宋" w:eastAsia="仿宋" w:cs="仿宋"/>
                <w:b w:val="0"/>
                <w:bCs w:val="0"/>
                <w:kern w:val="0"/>
                <w:sz w:val="21"/>
                <w:szCs w:val="21"/>
                <w:lang w:val="en-US" w:eastAsia="zh-CN"/>
              </w:rPr>
              <w:t>宿舍管理员主要工作职责</w:t>
            </w:r>
          </w:p>
        </w:tc>
        <w:tc>
          <w:tcPr>
            <w:tcW w:w="3497" w:type="pct"/>
            <w:tcBorders>
              <w:top w:val="single" w:color="000000" w:sz="2" w:space="0"/>
              <w:left w:val="single" w:color="000000" w:sz="2" w:space="0"/>
              <w:bottom w:val="single" w:color="000000" w:sz="2" w:space="0"/>
              <w:right w:val="single" w:color="000000" w:sz="2" w:space="0"/>
            </w:tcBorders>
            <w:noWrap w:val="0"/>
            <w:vAlign w:val="center"/>
          </w:tcPr>
          <w:p w14:paraId="13B9DB99">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对住宿学生的教育、管理；保障学生人身、个人物品的安全；维护宿舍区内学校财产、设施的安全；宿舍区域卫生的打扫、保洁；学生用水用电等各项服务工作。具体内容如下：</w:t>
            </w:r>
          </w:p>
          <w:p w14:paraId="28C303FC">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1.宿舍管理员应为人师表，服装整洁、语言文明，不得穿背心、拖鞋在宿舍区内走动，保持自己住的房间清理干净。</w:t>
            </w:r>
          </w:p>
          <w:p w14:paraId="47FDDBE3">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2.管理员周一至周五无节假日，周末排班上岗，实行24小时值班，不得脱岗，禁止任意叫人顶班。</w:t>
            </w:r>
          </w:p>
          <w:p w14:paraId="757608E0">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3.除学生家长外，校外人员不得进入宿舍楼（男家长不得上女生楼），学生家长进入宿舍区必须进行登记；晚间严禁校外人员或非住宿生留宿宿舍，严禁男女生互串宿舍。</w:t>
            </w:r>
          </w:p>
          <w:p w14:paraId="4328CEAA">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4.执行学校封闭管理规章制度,按时开、关学生宿舍大门,关闭时，原则上禁止人员出入。发现公物丢失或损坏的作好记录,并及时报告宿管科,同时将内务卫生检查情况公布在黑板上。每晚按规定关闭宿舍楼大门并巡视楼内,督促学生按时就寝。</w:t>
            </w:r>
          </w:p>
          <w:p w14:paraId="50C021C9">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5.对住宿生的宿舍卫生、出操等进行日常检查，并详细登记；例行就寝巡查，维持就寝纪律，及时督促、提醒学生上课、出操、打扫卫生。制止学生的不文明行为,发现并制止学生酗酒、打架斗殴、打牌、赌博等现象，并及时跟其班主任联系，若遇突发事件,及时报告学工处领导。</w:t>
            </w:r>
          </w:p>
          <w:p w14:paraId="150E5BB0">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6.负责督促学生关窗锁门，并及时给住宿生开宿舍门，留意各种可疑现象，保障学生的个人财物安全。凡出现学生现金、物品被盗，宿舍管理员有义务和学生一起进行排查，并报告学工处进行处理。</w:t>
            </w:r>
          </w:p>
          <w:p w14:paraId="1B9B29B2">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7.负责宿舍楼前后、各楼层（包括磁砖、楼梯、楼梯扶手）走廊、公共浴室的卫生打扫和保洁（含洗澡间、走道、楼梯、墙壁等，以及宿舍楼栋外的保洁区域。做好工作日志。宿舍门前的垃圾要及时清理到位。</w:t>
            </w:r>
          </w:p>
          <w:p w14:paraId="5F972927">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8.负责对宿舍的乱接、乱钉、乱贴、乱摆、乱放、乱倒等违纪行为及时发现和制止，并上报学工处。</w:t>
            </w:r>
          </w:p>
          <w:p w14:paraId="6A60F209">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9.宿舍公共区域的瓷砖、防护栏等公物、公共浴室内公物损坏的，及时采取措施并维修，因延误造成学生意外伤害的，追求其责任，情节严重的直接解聘。</w:t>
            </w:r>
          </w:p>
          <w:p w14:paraId="1262BDB1">
            <w:pPr>
              <w:widowControl w:val="0"/>
              <w:autoSpaceDE w:val="0"/>
              <w:bidi w:val="0"/>
              <w:spacing w:line="240" w:lineRule="auto"/>
              <w:ind w:firstLine="420" w:firstLineChars="200"/>
              <w:jc w:val="both"/>
              <w:rPr>
                <w:rFonts w:hint="eastAsia" w:ascii="仿宋" w:hAnsi="仿宋" w:eastAsia="仿宋" w:cs="仿宋"/>
                <w:kern w:val="0"/>
                <w:sz w:val="21"/>
                <w:szCs w:val="21"/>
              </w:rPr>
            </w:pPr>
            <w:r>
              <w:rPr>
                <w:rFonts w:hint="eastAsia" w:ascii="仿宋" w:hAnsi="仿宋" w:eastAsia="仿宋" w:cs="仿宋"/>
                <w:kern w:val="0"/>
                <w:sz w:val="21"/>
                <w:szCs w:val="21"/>
                <w:lang w:val="en-US" w:eastAsia="zh-CN" w:bidi="zh-CN"/>
              </w:rPr>
              <w:t>10.完成学校临时交办的其他工作任务，学工处对管理员工作定期检查和抽查，发现问题及时纠正。不服从管理的，视情节严重，有权给予解聘。</w:t>
            </w:r>
          </w:p>
        </w:tc>
      </w:tr>
      <w:tr w14:paraId="1A25C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5" w:hRule="atLeast"/>
          <w:jc w:val="center"/>
        </w:trPr>
        <w:tc>
          <w:tcPr>
            <w:tcW w:w="624" w:type="pct"/>
            <w:tcBorders>
              <w:top w:val="single" w:color="000000" w:sz="2" w:space="0"/>
              <w:left w:val="single" w:color="000000" w:sz="2" w:space="0"/>
              <w:bottom w:val="single" w:color="000000" w:sz="2" w:space="0"/>
              <w:right w:val="single" w:color="000000" w:sz="2" w:space="0"/>
            </w:tcBorders>
            <w:noWrap w:val="0"/>
            <w:vAlign w:val="center"/>
          </w:tcPr>
          <w:p w14:paraId="05BC7E6D">
            <w:pPr>
              <w:spacing w:line="400" w:lineRule="exact"/>
              <w:jc w:val="center"/>
              <w:rPr>
                <w:rFonts w:hint="eastAsia" w:ascii="仿宋" w:hAnsi="仿宋" w:eastAsia="仿宋" w:cs="仿宋"/>
                <w:kern w:val="0"/>
                <w:sz w:val="21"/>
                <w:szCs w:val="21"/>
                <w:lang w:val="en-US" w:eastAsia="zh-CN"/>
              </w:rPr>
            </w:pPr>
            <w:r>
              <w:rPr>
                <w:rFonts w:hint="eastAsia" w:ascii="仿宋" w:hAnsi="仿宋" w:eastAsia="仿宋" w:cs="仿宋"/>
                <w:b w:val="0"/>
                <w:bCs w:val="0"/>
                <w:kern w:val="0"/>
                <w:sz w:val="21"/>
                <w:szCs w:val="21"/>
                <w:lang w:val="en-US" w:eastAsia="zh-CN" w:bidi="zh-CN"/>
              </w:rPr>
              <w:t>3</w:t>
            </w:r>
          </w:p>
        </w:tc>
        <w:tc>
          <w:tcPr>
            <w:tcW w:w="878" w:type="pct"/>
            <w:tcBorders>
              <w:top w:val="single" w:color="000000" w:sz="2" w:space="0"/>
              <w:left w:val="single" w:color="000000" w:sz="2" w:space="0"/>
              <w:bottom w:val="single" w:color="000000" w:sz="2" w:space="0"/>
              <w:right w:val="single" w:color="000000" w:sz="2" w:space="0"/>
            </w:tcBorders>
            <w:noWrap w:val="0"/>
            <w:vAlign w:val="center"/>
          </w:tcPr>
          <w:p w14:paraId="04156FA1">
            <w:pPr>
              <w:spacing w:line="400" w:lineRule="exact"/>
              <w:jc w:val="center"/>
              <w:rPr>
                <w:rFonts w:hint="eastAsia" w:ascii="仿宋" w:hAnsi="仿宋" w:eastAsia="仿宋" w:cs="仿宋"/>
                <w:kern w:val="0"/>
                <w:sz w:val="21"/>
                <w:szCs w:val="21"/>
              </w:rPr>
            </w:pPr>
            <w:r>
              <w:rPr>
                <w:rFonts w:hint="eastAsia" w:ascii="仿宋" w:hAnsi="仿宋" w:eastAsia="仿宋" w:cs="仿宋"/>
                <w:b w:val="0"/>
                <w:bCs w:val="0"/>
                <w:kern w:val="0"/>
                <w:sz w:val="21"/>
                <w:szCs w:val="21"/>
                <w:lang w:val="en-US" w:eastAsia="zh-CN" w:bidi="zh-CN"/>
              </w:rPr>
              <w:t>宿舍门卫细则</w:t>
            </w:r>
          </w:p>
        </w:tc>
        <w:tc>
          <w:tcPr>
            <w:tcW w:w="3497" w:type="pct"/>
            <w:tcBorders>
              <w:top w:val="single" w:color="000000" w:sz="2" w:space="0"/>
              <w:left w:val="single" w:color="000000" w:sz="2" w:space="0"/>
              <w:bottom w:val="single" w:color="000000" w:sz="2" w:space="0"/>
              <w:right w:val="single" w:color="000000" w:sz="2" w:space="0"/>
            </w:tcBorders>
            <w:noWrap w:val="0"/>
            <w:vAlign w:val="center"/>
          </w:tcPr>
          <w:p w14:paraId="06ECFCC7">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1.宿舍门卫原则上一天24小时在岗。晚上必须在门卫值班室就寝。</w:t>
            </w:r>
          </w:p>
          <w:p w14:paraId="3A852AC8">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2.严格执行学校封闭管理规章制度,按时开、关学生宿舍大门：早晨5：30开门，7：40关门；中午11：20开门，14：00关门（冬季作息时间）；下午15：40开门，18：00点关门；晚上19：40开门，22：00关门。时间若变动，以学校通知为准。</w:t>
            </w:r>
          </w:p>
          <w:p w14:paraId="5DFA00DC">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3.6：00之后打扫宿舍门口四周的卫生及所属管养区，把玻璃、地面、桌上，以及自己住的房间清理干净。</w:t>
            </w:r>
          </w:p>
          <w:p w14:paraId="7718A9C5">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4.上课期间如有学生进入宿舍，没有手续的同学，一律不准进入宿舍，有手续的，必须让学生进行登记，方可进入。</w:t>
            </w:r>
          </w:p>
          <w:p w14:paraId="691E7BB3">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5.上课期间，后勤维修人员、校、系学生会检查卫生的学生必须登记方可进入。</w:t>
            </w:r>
          </w:p>
          <w:p w14:paraId="2096DF7B">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6.晚上22：00关门之后，如有晚归的同学，必须联系班主任，确认其身份后，登记方可进入。</w:t>
            </w:r>
          </w:p>
          <w:p w14:paraId="267F81CF">
            <w:pPr>
              <w:widowControl w:val="0"/>
              <w:autoSpaceDE w:val="0"/>
              <w:bidi w:val="0"/>
              <w:spacing w:line="240" w:lineRule="auto"/>
              <w:ind w:firstLine="420" w:firstLineChars="200"/>
              <w:jc w:val="both"/>
              <w:rPr>
                <w:rFonts w:hint="eastAsia" w:ascii="仿宋" w:hAnsi="仿宋" w:eastAsia="仿宋" w:cs="仿宋"/>
                <w:kern w:val="0"/>
                <w:sz w:val="21"/>
                <w:szCs w:val="21"/>
              </w:rPr>
            </w:pPr>
            <w:r>
              <w:rPr>
                <w:rFonts w:hint="eastAsia" w:ascii="仿宋" w:hAnsi="仿宋" w:eastAsia="仿宋" w:cs="仿宋"/>
                <w:kern w:val="0"/>
                <w:sz w:val="21"/>
                <w:szCs w:val="21"/>
                <w:lang w:val="en-US" w:eastAsia="zh-CN" w:bidi="zh-CN"/>
              </w:rPr>
              <w:t>7.完成学校临时交办的其他工作任务，学工处对门卫工作定期检查和抽查，发现问题及时纠正。不服从管理的，视情节严重，有权给予解聘。</w:t>
            </w:r>
          </w:p>
        </w:tc>
      </w:tr>
      <w:tr w14:paraId="27F2A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jc w:val="center"/>
        </w:trPr>
        <w:tc>
          <w:tcPr>
            <w:tcW w:w="624" w:type="pct"/>
            <w:tcBorders>
              <w:top w:val="single" w:color="000000" w:sz="2" w:space="0"/>
              <w:left w:val="single" w:color="000000" w:sz="2" w:space="0"/>
              <w:bottom w:val="single" w:color="000000" w:sz="2" w:space="0"/>
              <w:right w:val="single" w:color="000000" w:sz="2" w:space="0"/>
            </w:tcBorders>
            <w:noWrap w:val="0"/>
            <w:vAlign w:val="center"/>
          </w:tcPr>
          <w:p w14:paraId="50BD34BE">
            <w:pPr>
              <w:spacing w:line="400" w:lineRule="exact"/>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4</w:t>
            </w:r>
          </w:p>
        </w:tc>
        <w:tc>
          <w:tcPr>
            <w:tcW w:w="878" w:type="pct"/>
            <w:tcBorders>
              <w:top w:val="single" w:color="000000" w:sz="2" w:space="0"/>
              <w:left w:val="single" w:color="000000" w:sz="2" w:space="0"/>
              <w:bottom w:val="single" w:color="000000" w:sz="2" w:space="0"/>
              <w:right w:val="single" w:color="000000" w:sz="2" w:space="0"/>
            </w:tcBorders>
            <w:noWrap w:val="0"/>
            <w:vAlign w:val="center"/>
          </w:tcPr>
          <w:p w14:paraId="7355DB57">
            <w:pPr>
              <w:spacing w:line="400" w:lineRule="exact"/>
              <w:rPr>
                <w:rFonts w:hint="eastAsia" w:ascii="仿宋" w:hAnsi="仿宋" w:eastAsia="仿宋" w:cs="仿宋"/>
                <w:kern w:val="0"/>
                <w:sz w:val="21"/>
                <w:szCs w:val="21"/>
              </w:rPr>
            </w:pPr>
            <w:r>
              <w:rPr>
                <w:rFonts w:hint="eastAsia" w:ascii="仿宋" w:hAnsi="仿宋" w:eastAsia="仿宋" w:cs="仿宋"/>
                <w:b w:val="0"/>
                <w:bCs w:val="0"/>
                <w:kern w:val="0"/>
                <w:sz w:val="21"/>
                <w:szCs w:val="21"/>
                <w:lang w:val="en-US" w:eastAsia="zh-CN" w:bidi="zh-CN"/>
              </w:rPr>
              <w:t>宿舍区域巡逻制度</w:t>
            </w:r>
          </w:p>
        </w:tc>
        <w:tc>
          <w:tcPr>
            <w:tcW w:w="3497" w:type="pct"/>
            <w:tcBorders>
              <w:top w:val="single" w:color="000000" w:sz="2" w:space="0"/>
              <w:left w:val="single" w:color="000000" w:sz="2" w:space="0"/>
              <w:bottom w:val="single" w:color="000000" w:sz="2" w:space="0"/>
              <w:right w:val="single" w:color="000000" w:sz="2" w:space="0"/>
            </w:tcBorders>
            <w:noWrap w:val="0"/>
            <w:vAlign w:val="center"/>
          </w:tcPr>
          <w:p w14:paraId="7F064A86">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1、巡逻人员：</w:t>
            </w:r>
            <w:r>
              <w:rPr>
                <w:rFonts w:hint="eastAsia" w:ascii="仿宋" w:hAnsi="仿宋" w:eastAsia="仿宋" w:cs="仿宋"/>
                <w:b w:val="0"/>
                <w:bCs w:val="0"/>
                <w:kern w:val="0"/>
                <w:sz w:val="21"/>
                <w:szCs w:val="21"/>
                <w:lang w:val="en-US" w:eastAsia="zh-CN"/>
              </w:rPr>
              <w:t>宿舍管理员</w:t>
            </w:r>
            <w:r>
              <w:rPr>
                <w:rFonts w:hint="eastAsia" w:ascii="仿宋" w:hAnsi="仿宋" w:eastAsia="仿宋" w:cs="仿宋"/>
                <w:kern w:val="0"/>
                <w:sz w:val="21"/>
                <w:szCs w:val="21"/>
                <w:lang w:val="en-US" w:eastAsia="zh-CN" w:bidi="zh-CN"/>
              </w:rPr>
              <w:t>、</w:t>
            </w:r>
            <w:r>
              <w:rPr>
                <w:rFonts w:hint="eastAsia" w:ascii="仿宋" w:hAnsi="仿宋" w:eastAsia="仿宋" w:cs="仿宋"/>
                <w:b w:val="0"/>
                <w:bCs w:val="0"/>
                <w:kern w:val="0"/>
                <w:sz w:val="21"/>
                <w:szCs w:val="21"/>
                <w:lang w:val="en-US" w:eastAsia="zh-CN" w:bidi="zh-CN"/>
              </w:rPr>
              <w:t>宿舍门卫</w:t>
            </w:r>
          </w:p>
          <w:p w14:paraId="63AF4881">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2、巡逻时间：7：00—次日7:00。</w:t>
            </w:r>
          </w:p>
          <w:p w14:paraId="7E6E1E04">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3、重点巡逻任务：</w:t>
            </w:r>
          </w:p>
          <w:p w14:paraId="530933AC">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（1）7:45—8：00 宿管对本栋楼进行巡逻，重点确认是有学生在宿舍逗留，宿舍区是否存在安全隐患，宿舍门未锁、有生病学生在宿舍等情况。</w:t>
            </w:r>
          </w:p>
          <w:p w14:paraId="0323CA0D">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（2）11：20—14：30宿管重点检查学生宿舍是否存在打架、吵架等异常事件发生，发现异常及时处置和报告。</w:t>
            </w:r>
          </w:p>
          <w:p w14:paraId="6B6BE541">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（3）14:30—15:00宿管对本栋楼进行巡逻，重点确认是有学生在宿舍逗留，宿舍区是否存在安全隐患，宿舍门未锁、有生病学生在宿舍等情况。</w:t>
            </w:r>
          </w:p>
          <w:p w14:paraId="61F6EB7B">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（4）16：00—18：30宿管重点检查学生宿舍是否存在打架、吵架等异常事件发生，发现异常及时处置和报告。</w:t>
            </w:r>
          </w:p>
          <w:p w14:paraId="29D8432F">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（5）18:40—18:50宿管对本栋楼进行巡逻，重点确认是有学生在宿舍逗留，宿舍区是否存在安全隐患，宿舍门未锁、有生病学生在宿舍等情况。</w:t>
            </w:r>
          </w:p>
          <w:p w14:paraId="3CE8DEFC">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（6）19：50—22：00宿管重点检查学生宿舍是否存在打架、吵架等异常事件发生，发现异常及时处和报告。</w:t>
            </w:r>
          </w:p>
          <w:p w14:paraId="237CDF07">
            <w:pPr>
              <w:widowControl w:val="0"/>
              <w:autoSpaceDE w:val="0"/>
              <w:bidi w:val="0"/>
              <w:spacing w:line="240" w:lineRule="auto"/>
              <w:ind w:firstLine="420" w:firstLineChars="200"/>
              <w:jc w:val="both"/>
              <w:rPr>
                <w:rFonts w:hint="eastAsia" w:ascii="仿宋" w:hAnsi="仿宋" w:eastAsia="仿宋" w:cs="仿宋"/>
                <w:kern w:val="0"/>
                <w:sz w:val="21"/>
                <w:szCs w:val="21"/>
                <w:lang w:val="en-US" w:eastAsia="zh-CN" w:bidi="zh-CN"/>
              </w:rPr>
            </w:pPr>
            <w:r>
              <w:rPr>
                <w:rFonts w:hint="eastAsia" w:ascii="仿宋" w:hAnsi="仿宋" w:eastAsia="仿宋" w:cs="仿宋"/>
                <w:kern w:val="0"/>
                <w:sz w:val="21"/>
                <w:szCs w:val="21"/>
                <w:lang w:val="en-US" w:eastAsia="zh-CN" w:bidi="zh-CN"/>
              </w:rPr>
              <w:t>（7）22：00宿管巡查本栋宿舍楼学生休息情况，检查水电情况。督促没有按时休息的学生尽快休息。</w:t>
            </w:r>
          </w:p>
          <w:p w14:paraId="25275863">
            <w:pPr>
              <w:widowControl w:val="0"/>
              <w:autoSpaceDE w:val="0"/>
              <w:bidi w:val="0"/>
              <w:spacing w:line="240" w:lineRule="auto"/>
              <w:ind w:firstLine="420" w:firstLineChars="200"/>
              <w:jc w:val="both"/>
              <w:rPr>
                <w:rFonts w:hint="eastAsia" w:ascii="仿宋" w:hAnsi="仿宋" w:eastAsia="仿宋" w:cs="仿宋"/>
                <w:kern w:val="0"/>
                <w:sz w:val="21"/>
                <w:szCs w:val="21"/>
              </w:rPr>
            </w:pPr>
            <w:r>
              <w:rPr>
                <w:rFonts w:hint="eastAsia" w:ascii="仿宋" w:hAnsi="仿宋" w:eastAsia="仿宋" w:cs="仿宋"/>
                <w:kern w:val="0"/>
                <w:sz w:val="21"/>
                <w:szCs w:val="21"/>
                <w:lang w:val="en-US" w:eastAsia="zh-CN" w:bidi="zh-CN"/>
              </w:rPr>
              <w:t>（8）门卫对宿舍所属区域：白天（6点-18点），重点对学生宿舍周围进行巡逻，要求宿管员查看所有宿舍，清查宿舍内所有学生，及时发现宿舍区出现的各种问题。18：00至次日6：00要求每隔一小时进行宿舍外巡逻一次，敦促学生按时就寝，发现问题及时处理，如遇突发事件或事态严重时，及时报告学工处，并做好巡逻记录。</w:t>
            </w:r>
          </w:p>
        </w:tc>
      </w:tr>
    </w:tbl>
    <w:p w14:paraId="0D521884">
      <w:pPr>
        <w:pStyle w:val="7"/>
        <w:rPr>
          <w:rFonts w:hint="eastAsia" w:ascii="仿宋" w:hAnsi="仿宋" w:eastAsia="仿宋" w:cs="仿宋"/>
          <w:bCs/>
          <w:sz w:val="21"/>
          <w:szCs w:val="21"/>
        </w:rPr>
      </w:pPr>
    </w:p>
    <w:p w14:paraId="58AAF629">
      <w:pPr>
        <w:spacing w:line="400" w:lineRule="exact"/>
        <w:rPr>
          <w:rFonts w:hint="eastAsia" w:ascii="仿宋" w:hAnsi="仿宋" w:eastAsia="仿宋" w:cs="仿宋"/>
          <w:b/>
          <w:bCs/>
          <w:color w:val="000000"/>
          <w:sz w:val="24"/>
        </w:rPr>
      </w:pPr>
    </w:p>
    <w:p w14:paraId="31B25F6F">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四、物业管理服务人员要求</w:t>
      </w:r>
    </w:p>
    <w:p w14:paraId="2303E551">
      <w:pPr>
        <w:spacing w:line="500" w:lineRule="exact"/>
        <w:rPr>
          <w:rFonts w:hint="eastAsia" w:ascii="仿宋" w:hAnsi="仿宋" w:eastAsia="仿宋" w:cs="仿宋"/>
          <w:b/>
          <w:bCs/>
          <w:i/>
          <w:iCs/>
          <w:color w:val="FF0000"/>
          <w:sz w:val="24"/>
          <w:szCs w:val="24"/>
        </w:rPr>
      </w:pPr>
      <w:r>
        <w:rPr>
          <w:rFonts w:hint="eastAsia" w:ascii="仿宋" w:hAnsi="仿宋" w:eastAsia="仿宋" w:cs="仿宋"/>
          <w:b/>
          <w:bCs/>
          <w:i/>
          <w:iCs/>
          <w:color w:val="FF0000"/>
          <w:sz w:val="24"/>
          <w:szCs w:val="24"/>
        </w:rPr>
        <w:t>以下人员配备为最低要求，不接受负偏离，投标文件中提供全部响应要求的承诺函电子件（加盖公章，承诺函格式附后），否则按无效标处理。</w:t>
      </w:r>
    </w:p>
    <w:p w14:paraId="67810C8C">
      <w:pPr>
        <w:pStyle w:val="9"/>
        <w:numPr>
          <w:ilvl w:val="0"/>
          <w:numId w:val="6"/>
        </w:numPr>
        <w:rPr>
          <w:rFonts w:hint="eastAsia" w:ascii="仿宋" w:hAnsi="仿宋" w:eastAsia="仿宋" w:cs="仿宋"/>
          <w:sz w:val="24"/>
          <w:szCs w:val="24"/>
        </w:rPr>
      </w:pPr>
      <w:r>
        <w:rPr>
          <w:rFonts w:hint="eastAsia" w:ascii="仿宋" w:hAnsi="仿宋" w:eastAsia="仿宋" w:cs="仿宋"/>
          <w:sz w:val="24"/>
          <w:szCs w:val="24"/>
        </w:rPr>
        <w:t>人员需求</w:t>
      </w:r>
    </w:p>
    <w:tbl>
      <w:tblPr>
        <w:tblStyle w:val="32"/>
        <w:tblW w:w="9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10"/>
        <w:gridCol w:w="1172"/>
        <w:gridCol w:w="6836"/>
      </w:tblGrid>
      <w:tr w14:paraId="27E4C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0" w:type="dxa"/>
            <w:noWrap w:val="0"/>
            <w:vAlign w:val="center"/>
          </w:tcPr>
          <w:p w14:paraId="102ABC10">
            <w:pPr>
              <w:spacing w:line="500" w:lineRule="exact"/>
              <w:contextualSpacing/>
              <w:jc w:val="center"/>
              <w:rPr>
                <w:rFonts w:hint="eastAsia" w:ascii="宋体" w:hAnsi="宋体" w:cs="宋体"/>
                <w:b/>
                <w:bCs/>
                <w:sz w:val="24"/>
              </w:rPr>
            </w:pPr>
            <w:r>
              <w:rPr>
                <w:rFonts w:hint="eastAsia" w:ascii="宋体" w:hAnsi="宋体" w:cs="宋体"/>
                <w:b/>
                <w:bCs/>
                <w:sz w:val="24"/>
              </w:rPr>
              <w:t>岗位</w:t>
            </w:r>
          </w:p>
        </w:tc>
        <w:tc>
          <w:tcPr>
            <w:tcW w:w="1172" w:type="dxa"/>
            <w:noWrap w:val="0"/>
            <w:vAlign w:val="center"/>
          </w:tcPr>
          <w:p w14:paraId="691C7A39">
            <w:pPr>
              <w:spacing w:line="500" w:lineRule="exact"/>
              <w:contextualSpacing/>
              <w:rPr>
                <w:rFonts w:hint="eastAsia" w:ascii="宋体" w:hAnsi="宋体" w:cs="宋体"/>
                <w:b/>
                <w:bCs/>
                <w:sz w:val="24"/>
              </w:rPr>
            </w:pPr>
            <w:r>
              <w:rPr>
                <w:rFonts w:hint="eastAsia" w:ascii="宋体" w:hAnsi="宋体" w:cs="宋体"/>
                <w:b/>
                <w:bCs/>
                <w:sz w:val="24"/>
              </w:rPr>
              <w:t>岗位所需人数</w:t>
            </w:r>
          </w:p>
        </w:tc>
        <w:tc>
          <w:tcPr>
            <w:tcW w:w="6836" w:type="dxa"/>
            <w:noWrap w:val="0"/>
            <w:vAlign w:val="center"/>
          </w:tcPr>
          <w:p w14:paraId="1B8B9081">
            <w:pPr>
              <w:spacing w:line="500" w:lineRule="exact"/>
              <w:contextualSpacing/>
              <w:jc w:val="center"/>
              <w:rPr>
                <w:rFonts w:hint="eastAsia" w:ascii="宋体" w:hAnsi="宋体" w:cs="宋体"/>
                <w:b/>
                <w:bCs/>
                <w:sz w:val="24"/>
              </w:rPr>
            </w:pPr>
            <w:r>
              <w:rPr>
                <w:rFonts w:hint="eastAsia" w:ascii="宋体" w:hAnsi="宋体" w:cs="宋体"/>
                <w:b/>
                <w:bCs/>
                <w:sz w:val="24"/>
              </w:rPr>
              <w:t>相关要求</w:t>
            </w:r>
          </w:p>
        </w:tc>
      </w:tr>
      <w:tr w14:paraId="2362C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0" w:type="dxa"/>
            <w:noWrap w:val="0"/>
            <w:vAlign w:val="center"/>
          </w:tcPr>
          <w:p w14:paraId="79D038DE">
            <w:pPr>
              <w:spacing w:line="500" w:lineRule="exact"/>
              <w:contextualSpacing/>
              <w:jc w:val="center"/>
              <w:rPr>
                <w:rFonts w:hint="eastAsia" w:ascii="宋体" w:hAnsi="宋体" w:cs="宋体"/>
                <w:b/>
                <w:bCs/>
                <w:sz w:val="21"/>
                <w:szCs w:val="21"/>
              </w:rPr>
            </w:pPr>
            <w:r>
              <w:rPr>
                <w:rFonts w:hint="eastAsia" w:ascii="宋体" w:hAnsi="宋体" w:cs="宋体"/>
                <w:sz w:val="21"/>
                <w:szCs w:val="21"/>
              </w:rPr>
              <w:t>项目经理</w:t>
            </w:r>
          </w:p>
        </w:tc>
        <w:tc>
          <w:tcPr>
            <w:tcW w:w="1172" w:type="dxa"/>
            <w:noWrap w:val="0"/>
            <w:vAlign w:val="center"/>
          </w:tcPr>
          <w:p w14:paraId="0AE50BEF">
            <w:pPr>
              <w:spacing w:line="500" w:lineRule="exact"/>
              <w:contextualSpacing/>
              <w:jc w:val="center"/>
              <w:rPr>
                <w:rFonts w:hint="eastAsia" w:ascii="宋体" w:hAnsi="宋体" w:cs="宋体"/>
                <w:b/>
                <w:bCs/>
                <w:sz w:val="21"/>
                <w:szCs w:val="21"/>
              </w:rPr>
            </w:pPr>
            <w:r>
              <w:rPr>
                <w:rFonts w:hint="eastAsia" w:ascii="宋体" w:hAnsi="宋体" w:cs="宋体"/>
                <w:sz w:val="21"/>
                <w:szCs w:val="21"/>
              </w:rPr>
              <w:t>1人</w:t>
            </w:r>
          </w:p>
        </w:tc>
        <w:tc>
          <w:tcPr>
            <w:tcW w:w="6836" w:type="dxa"/>
            <w:noWrap w:val="0"/>
            <w:vAlign w:val="top"/>
          </w:tcPr>
          <w:p w14:paraId="14AE0C06">
            <w:pPr>
              <w:spacing w:line="360" w:lineRule="auto"/>
              <w:contextualSpacing/>
              <w:rPr>
                <w:rFonts w:hint="eastAsia" w:ascii="宋体" w:hAnsi="宋体" w:cs="宋体"/>
                <w:b/>
                <w:bCs/>
                <w:sz w:val="24"/>
              </w:rPr>
            </w:pPr>
            <w:r>
              <w:rPr>
                <w:rFonts w:hint="eastAsia" w:ascii="宋体" w:hAnsi="宋体" w:cs="宋体"/>
                <w:kern w:val="0"/>
                <w:szCs w:val="21"/>
              </w:rPr>
              <w:t>45周岁（含）以下，熟悉物业管理相关法规，并能规范组织管理服务工作，知识面广，专业技能熟练，有较强的组织领导能力和协调能力。全面负责物业管理相关人员的管理、监督、指导、培训、考核等工作，服从业主的管理和考核。中标人须严格按照投标文件配备项目经理，如若更换，须经过采购单位同意后履行更换手续。</w:t>
            </w:r>
          </w:p>
        </w:tc>
      </w:tr>
      <w:tr w14:paraId="244D4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2" w:hRule="atLeast"/>
          <w:jc w:val="center"/>
        </w:trPr>
        <w:tc>
          <w:tcPr>
            <w:tcW w:w="1610" w:type="dxa"/>
            <w:noWrap w:val="0"/>
            <w:vAlign w:val="center"/>
          </w:tcPr>
          <w:p w14:paraId="041BFA35">
            <w:pPr>
              <w:spacing w:line="500" w:lineRule="exact"/>
              <w:contextualSpacing/>
              <w:jc w:val="center"/>
              <w:rPr>
                <w:rFonts w:hint="eastAsia" w:ascii="宋体" w:hAnsi="宋体" w:cs="宋体"/>
                <w:sz w:val="21"/>
                <w:szCs w:val="21"/>
              </w:rPr>
            </w:pPr>
            <w:r>
              <w:rPr>
                <w:rFonts w:hint="eastAsia" w:ascii="宋体" w:hAnsi="宋体" w:cs="宋体"/>
                <w:sz w:val="21"/>
                <w:szCs w:val="21"/>
              </w:rPr>
              <w:t>保洁员</w:t>
            </w:r>
          </w:p>
          <w:p w14:paraId="3FAFDB8F">
            <w:pPr>
              <w:spacing w:line="500" w:lineRule="exact"/>
              <w:contextualSpacing/>
              <w:jc w:val="center"/>
              <w:rPr>
                <w:rFonts w:hint="eastAsia" w:ascii="宋体" w:hAnsi="宋体" w:cs="宋体"/>
                <w:sz w:val="21"/>
                <w:szCs w:val="21"/>
              </w:rPr>
            </w:pPr>
            <w:r>
              <w:rPr>
                <w:rFonts w:hint="eastAsia" w:ascii="宋体" w:hAnsi="宋体" w:cs="宋体"/>
                <w:sz w:val="21"/>
                <w:szCs w:val="21"/>
              </w:rPr>
              <w:t>（含保洁组长</w:t>
            </w:r>
            <w:r>
              <w:rPr>
                <w:rFonts w:hint="eastAsia" w:ascii="宋体" w:hAnsi="宋体" w:cs="宋体"/>
                <w:sz w:val="21"/>
                <w:szCs w:val="21"/>
                <w:lang w:val="en-US" w:eastAsia="zh-CN"/>
              </w:rPr>
              <w:t>1人</w:t>
            </w:r>
            <w:r>
              <w:rPr>
                <w:rFonts w:hint="eastAsia" w:ascii="宋体" w:hAnsi="宋体" w:cs="宋体"/>
                <w:sz w:val="21"/>
                <w:szCs w:val="21"/>
              </w:rPr>
              <w:t>）</w:t>
            </w:r>
          </w:p>
        </w:tc>
        <w:tc>
          <w:tcPr>
            <w:tcW w:w="1172" w:type="dxa"/>
            <w:noWrap w:val="0"/>
            <w:vAlign w:val="center"/>
          </w:tcPr>
          <w:p w14:paraId="2EEAAA25">
            <w:pPr>
              <w:spacing w:line="360" w:lineRule="exact"/>
              <w:contextualSpacing/>
              <w:jc w:val="center"/>
              <w:rPr>
                <w:rFonts w:hint="eastAsia" w:ascii="宋体" w:hAnsi="宋体" w:cs="宋体"/>
                <w:sz w:val="21"/>
                <w:szCs w:val="21"/>
              </w:rPr>
            </w:pPr>
            <w:r>
              <w:rPr>
                <w:rFonts w:hint="eastAsia" w:ascii="宋体" w:hAnsi="宋体" w:cs="宋体"/>
                <w:sz w:val="21"/>
                <w:szCs w:val="21"/>
              </w:rPr>
              <w:t>28人</w:t>
            </w:r>
          </w:p>
        </w:tc>
        <w:tc>
          <w:tcPr>
            <w:tcW w:w="6836" w:type="dxa"/>
            <w:noWrap w:val="0"/>
            <w:vAlign w:val="top"/>
          </w:tcPr>
          <w:p w14:paraId="4D87D54E">
            <w:pPr>
              <w:widowControl/>
              <w:spacing w:line="360" w:lineRule="auto"/>
              <w:jc w:val="left"/>
              <w:rPr>
                <w:rFonts w:hint="eastAsia" w:ascii="宋体" w:hAnsi="宋体" w:cs="宋体"/>
                <w:b/>
                <w:bCs/>
                <w:sz w:val="24"/>
              </w:rPr>
            </w:pPr>
            <w:r>
              <w:rPr>
                <w:rFonts w:hint="eastAsia" w:ascii="宋体" w:hAnsi="宋体"/>
                <w:kern w:val="0"/>
                <w:szCs w:val="21"/>
              </w:rPr>
              <w:t xml:space="preserve">男 </w:t>
            </w:r>
            <w:r>
              <w:rPr>
                <w:rFonts w:hint="eastAsia" w:ascii="宋体" w:hAnsi="宋体"/>
                <w:kern w:val="0"/>
                <w:szCs w:val="21"/>
                <w:lang w:val="en-US" w:eastAsia="zh-CN"/>
              </w:rPr>
              <w:t>65周</w:t>
            </w:r>
            <w:r>
              <w:rPr>
                <w:rFonts w:hint="eastAsia" w:ascii="宋体" w:hAnsi="宋体"/>
                <w:kern w:val="0"/>
                <w:szCs w:val="21"/>
              </w:rPr>
              <w:t>岁</w:t>
            </w:r>
            <w:r>
              <w:rPr>
                <w:rFonts w:hint="eastAsia" w:ascii="宋体" w:hAnsi="宋体"/>
                <w:kern w:val="0"/>
                <w:szCs w:val="21"/>
                <w:lang w:eastAsia="zh-CN"/>
              </w:rPr>
              <w:t>（</w:t>
            </w:r>
            <w:r>
              <w:rPr>
                <w:rFonts w:hint="eastAsia" w:ascii="宋体" w:hAnsi="宋体"/>
                <w:kern w:val="0"/>
                <w:szCs w:val="21"/>
                <w:lang w:val="en-US" w:eastAsia="zh-CN"/>
              </w:rPr>
              <w:t>含）</w:t>
            </w:r>
            <w:r>
              <w:rPr>
                <w:rFonts w:hint="eastAsia" w:ascii="宋体" w:hAnsi="宋体"/>
                <w:kern w:val="0"/>
                <w:szCs w:val="21"/>
              </w:rPr>
              <w:t xml:space="preserve">以下，女 </w:t>
            </w:r>
            <w:r>
              <w:rPr>
                <w:rFonts w:hint="eastAsia" w:ascii="宋体" w:hAnsi="宋体"/>
                <w:kern w:val="0"/>
                <w:szCs w:val="21"/>
                <w:lang w:val="en-US" w:eastAsia="zh-CN"/>
              </w:rPr>
              <w:t>60周</w:t>
            </w:r>
            <w:r>
              <w:rPr>
                <w:rFonts w:hint="eastAsia" w:ascii="宋体" w:hAnsi="宋体"/>
                <w:kern w:val="0"/>
                <w:szCs w:val="21"/>
              </w:rPr>
              <w:t>岁</w:t>
            </w:r>
            <w:r>
              <w:rPr>
                <w:rFonts w:hint="eastAsia" w:ascii="宋体" w:hAnsi="宋体"/>
                <w:kern w:val="0"/>
                <w:szCs w:val="21"/>
                <w:lang w:eastAsia="zh-CN"/>
              </w:rPr>
              <w:t>（</w:t>
            </w:r>
            <w:r>
              <w:rPr>
                <w:rFonts w:hint="eastAsia" w:ascii="宋体" w:hAnsi="宋体"/>
                <w:kern w:val="0"/>
                <w:szCs w:val="21"/>
                <w:lang w:val="en-US" w:eastAsia="zh-CN"/>
              </w:rPr>
              <w:t>含）</w:t>
            </w:r>
            <w:r>
              <w:rPr>
                <w:rFonts w:hint="eastAsia" w:ascii="宋体" w:hAnsi="宋体"/>
                <w:kern w:val="0"/>
                <w:szCs w:val="21"/>
              </w:rPr>
              <w:t>以下，</w:t>
            </w:r>
            <w:r>
              <w:rPr>
                <w:rFonts w:hint="eastAsia" w:ascii="宋体" w:hAnsi="宋体" w:cs="宋体"/>
                <w:kern w:val="0"/>
                <w:szCs w:val="21"/>
              </w:rPr>
              <w:t>有吃苦耐劳精神，责任心强，主要负责服务大厅、大楼卫生间、楼梯、电梯、走道及停车场，大楼前后广场、道路卫生保洁。保洁组长</w:t>
            </w:r>
            <w:r>
              <w:rPr>
                <w:rFonts w:hint="eastAsia" w:ascii="宋体" w:hAnsi="宋体"/>
                <w:szCs w:val="21"/>
              </w:rPr>
              <w:t>主要负责保洁人员的管理、培训</w:t>
            </w:r>
            <w:r>
              <w:rPr>
                <w:rFonts w:hint="eastAsia" w:ascii="宋体" w:hAnsi="宋体" w:cs="宋体"/>
                <w:kern w:val="0"/>
                <w:szCs w:val="21"/>
              </w:rPr>
              <w:t>。</w:t>
            </w:r>
            <w:r>
              <w:rPr>
                <w:rFonts w:hint="eastAsia" w:ascii="宋体" w:hAnsi="宋体" w:cs="宋体"/>
                <w:kern w:val="0"/>
                <w:szCs w:val="21"/>
                <w:lang w:val="en-US" w:eastAsia="zh-CN"/>
              </w:rPr>
              <w:t>其他保洁员</w:t>
            </w:r>
            <w:r>
              <w:rPr>
                <w:rFonts w:hint="eastAsia" w:ascii="宋体" w:hAnsi="宋体" w:cs="宋体"/>
                <w:kern w:val="0"/>
                <w:szCs w:val="21"/>
              </w:rPr>
              <w:t>按保洁</w:t>
            </w:r>
            <w:r>
              <w:rPr>
                <w:rFonts w:hint="eastAsia" w:ascii="宋体" w:hAnsi="宋体" w:cs="宋体"/>
                <w:kern w:val="0"/>
                <w:szCs w:val="21"/>
                <w:lang w:val="en-US" w:eastAsia="zh-CN"/>
              </w:rPr>
              <w:t>组</w:t>
            </w:r>
            <w:r>
              <w:rPr>
                <w:rFonts w:hint="eastAsia" w:ascii="宋体" w:hAnsi="宋体" w:cs="宋体"/>
                <w:kern w:val="0"/>
                <w:szCs w:val="21"/>
              </w:rPr>
              <w:t>长的分配负责各自区域的卫生保洁工作。</w:t>
            </w:r>
          </w:p>
        </w:tc>
      </w:tr>
      <w:tr w14:paraId="41236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0" w:type="dxa"/>
            <w:noWrap w:val="0"/>
            <w:vAlign w:val="center"/>
          </w:tcPr>
          <w:p w14:paraId="5EF8717B">
            <w:pPr>
              <w:spacing w:line="500" w:lineRule="exact"/>
              <w:contextualSpacing/>
              <w:jc w:val="center"/>
              <w:rPr>
                <w:rFonts w:hint="eastAsia" w:ascii="宋体" w:hAnsi="宋体" w:cs="宋体"/>
                <w:sz w:val="21"/>
                <w:szCs w:val="21"/>
              </w:rPr>
            </w:pPr>
            <w:r>
              <w:rPr>
                <w:rFonts w:hint="eastAsia" w:ascii="宋体" w:hAnsi="宋体" w:cs="宋体"/>
                <w:sz w:val="21"/>
                <w:szCs w:val="21"/>
              </w:rPr>
              <w:t>绿化管养员</w:t>
            </w:r>
          </w:p>
          <w:p w14:paraId="399CA80B">
            <w:pPr>
              <w:spacing w:line="500" w:lineRule="exact"/>
              <w:contextualSpacing/>
              <w:jc w:val="center"/>
              <w:rPr>
                <w:rFonts w:hint="eastAsia" w:ascii="宋体" w:hAnsi="宋体" w:cs="宋体"/>
                <w:sz w:val="21"/>
                <w:szCs w:val="21"/>
              </w:rPr>
            </w:pPr>
            <w:r>
              <w:rPr>
                <w:rFonts w:hint="eastAsia" w:ascii="宋体" w:hAnsi="宋体" w:cs="宋体"/>
                <w:sz w:val="21"/>
                <w:szCs w:val="21"/>
              </w:rPr>
              <w:t>（含绿化</w:t>
            </w:r>
            <w:r>
              <w:rPr>
                <w:rFonts w:hint="eastAsia" w:ascii="宋体" w:hAnsi="宋体" w:cs="宋体"/>
                <w:sz w:val="21"/>
                <w:szCs w:val="21"/>
                <w:lang w:val="en-US" w:eastAsia="zh-CN"/>
              </w:rPr>
              <w:t>管养</w:t>
            </w:r>
            <w:r>
              <w:rPr>
                <w:rFonts w:hint="eastAsia" w:ascii="宋体" w:hAnsi="宋体" w:cs="宋体"/>
                <w:sz w:val="21"/>
                <w:szCs w:val="21"/>
              </w:rPr>
              <w:t>组长</w:t>
            </w:r>
            <w:r>
              <w:rPr>
                <w:rFonts w:hint="eastAsia" w:ascii="宋体" w:hAnsi="宋体" w:cs="宋体"/>
                <w:sz w:val="21"/>
                <w:szCs w:val="21"/>
                <w:lang w:val="en-US" w:eastAsia="zh-CN"/>
              </w:rPr>
              <w:t>1人</w:t>
            </w:r>
            <w:r>
              <w:rPr>
                <w:rFonts w:hint="eastAsia" w:ascii="宋体" w:hAnsi="宋体" w:cs="宋体"/>
                <w:sz w:val="21"/>
                <w:szCs w:val="21"/>
              </w:rPr>
              <w:t>）</w:t>
            </w:r>
          </w:p>
        </w:tc>
        <w:tc>
          <w:tcPr>
            <w:tcW w:w="1172" w:type="dxa"/>
            <w:noWrap w:val="0"/>
            <w:vAlign w:val="center"/>
          </w:tcPr>
          <w:p w14:paraId="6A3E92DF">
            <w:pPr>
              <w:spacing w:line="360" w:lineRule="exact"/>
              <w:contextualSpacing/>
              <w:jc w:val="center"/>
              <w:rPr>
                <w:rFonts w:hint="eastAsia" w:ascii="宋体" w:hAnsi="宋体" w:cs="宋体"/>
                <w:sz w:val="21"/>
                <w:szCs w:val="21"/>
              </w:rPr>
            </w:pPr>
            <w:r>
              <w:rPr>
                <w:rFonts w:hint="eastAsia" w:ascii="宋体" w:hAnsi="宋体" w:cs="宋体"/>
                <w:sz w:val="21"/>
                <w:szCs w:val="21"/>
              </w:rPr>
              <w:t>6人</w:t>
            </w:r>
          </w:p>
        </w:tc>
        <w:tc>
          <w:tcPr>
            <w:tcW w:w="6836" w:type="dxa"/>
            <w:noWrap w:val="0"/>
            <w:vAlign w:val="top"/>
          </w:tcPr>
          <w:p w14:paraId="5F95E986">
            <w:pPr>
              <w:widowControl/>
              <w:spacing w:line="360" w:lineRule="auto"/>
              <w:jc w:val="left"/>
              <w:rPr>
                <w:rFonts w:hint="eastAsia" w:ascii="宋体" w:hAnsi="宋体" w:cs="宋体"/>
                <w:b/>
                <w:bCs/>
                <w:sz w:val="24"/>
              </w:rPr>
            </w:pPr>
            <w:r>
              <w:rPr>
                <w:rFonts w:hint="eastAsia" w:ascii="宋体" w:hAnsi="宋体"/>
                <w:kern w:val="0"/>
                <w:szCs w:val="21"/>
                <w:lang w:val="en-US" w:eastAsia="zh-CN"/>
              </w:rPr>
              <w:t>男</w:t>
            </w:r>
            <w:r>
              <w:rPr>
                <w:rFonts w:hint="eastAsia" w:ascii="宋体" w:hAnsi="宋体"/>
                <w:kern w:val="0"/>
                <w:szCs w:val="21"/>
              </w:rPr>
              <w:t xml:space="preserve"> 6</w:t>
            </w:r>
            <w:r>
              <w:rPr>
                <w:rFonts w:hint="eastAsia" w:ascii="宋体" w:hAnsi="宋体"/>
                <w:kern w:val="0"/>
                <w:szCs w:val="21"/>
                <w:lang w:val="en-US" w:eastAsia="zh-CN"/>
              </w:rPr>
              <w:t>0周</w:t>
            </w:r>
            <w:r>
              <w:rPr>
                <w:rFonts w:hint="eastAsia" w:ascii="宋体" w:hAnsi="宋体"/>
                <w:kern w:val="0"/>
                <w:szCs w:val="21"/>
              </w:rPr>
              <w:t>岁 以下，女</w:t>
            </w:r>
            <w:r>
              <w:rPr>
                <w:rFonts w:hint="eastAsia" w:ascii="宋体" w:hAnsi="宋体"/>
                <w:kern w:val="0"/>
                <w:szCs w:val="21"/>
                <w:lang w:val="en-US" w:eastAsia="zh-CN"/>
              </w:rPr>
              <w:t>50周</w:t>
            </w:r>
            <w:r>
              <w:rPr>
                <w:rFonts w:hint="eastAsia" w:ascii="宋体" w:hAnsi="宋体"/>
                <w:kern w:val="0"/>
                <w:szCs w:val="21"/>
              </w:rPr>
              <w:t>岁以下,</w:t>
            </w:r>
            <w:r>
              <w:rPr>
                <w:rFonts w:hint="eastAsia" w:ascii="宋体" w:hAnsi="宋体"/>
                <w:kern w:val="0"/>
                <w:szCs w:val="21"/>
                <w:lang w:val="en-US" w:eastAsia="zh-CN"/>
              </w:rPr>
              <w:t>其中1人年龄可放宽至</w:t>
            </w:r>
            <w:r>
              <w:rPr>
                <w:rFonts w:hint="eastAsia" w:ascii="宋体" w:hAnsi="宋体"/>
                <w:kern w:val="0"/>
                <w:szCs w:val="21"/>
              </w:rPr>
              <w:t>男</w:t>
            </w:r>
            <w:r>
              <w:rPr>
                <w:rFonts w:hint="eastAsia" w:ascii="宋体" w:hAnsi="宋体"/>
                <w:kern w:val="0"/>
                <w:szCs w:val="21"/>
                <w:lang w:val="en-US" w:eastAsia="zh-CN"/>
              </w:rPr>
              <w:t>65周</w:t>
            </w:r>
            <w:r>
              <w:rPr>
                <w:rFonts w:hint="eastAsia" w:ascii="宋体" w:hAnsi="宋体"/>
                <w:kern w:val="0"/>
                <w:szCs w:val="21"/>
              </w:rPr>
              <w:t>岁</w:t>
            </w:r>
            <w:r>
              <w:rPr>
                <w:rFonts w:hint="eastAsia" w:ascii="宋体" w:hAnsi="宋体"/>
                <w:kern w:val="0"/>
                <w:szCs w:val="21"/>
                <w:lang w:eastAsia="zh-CN"/>
              </w:rPr>
              <w:t>（</w:t>
            </w:r>
            <w:r>
              <w:rPr>
                <w:rFonts w:hint="eastAsia" w:ascii="宋体" w:hAnsi="宋体"/>
                <w:kern w:val="0"/>
                <w:szCs w:val="21"/>
                <w:lang w:val="en-US" w:eastAsia="zh-CN"/>
              </w:rPr>
              <w:t>含）</w:t>
            </w:r>
            <w:r>
              <w:rPr>
                <w:rFonts w:hint="eastAsia" w:ascii="宋体" w:hAnsi="宋体"/>
                <w:kern w:val="0"/>
                <w:szCs w:val="21"/>
              </w:rPr>
              <w:t>以下，女</w:t>
            </w:r>
            <w:r>
              <w:rPr>
                <w:rFonts w:hint="eastAsia" w:ascii="宋体" w:hAnsi="宋体"/>
                <w:kern w:val="0"/>
                <w:szCs w:val="21"/>
                <w:lang w:val="en-US" w:eastAsia="zh-CN"/>
              </w:rPr>
              <w:t>60周</w:t>
            </w:r>
            <w:r>
              <w:rPr>
                <w:rFonts w:hint="eastAsia" w:ascii="宋体" w:hAnsi="宋体"/>
                <w:kern w:val="0"/>
                <w:szCs w:val="21"/>
              </w:rPr>
              <w:t>岁</w:t>
            </w:r>
            <w:r>
              <w:rPr>
                <w:rFonts w:hint="eastAsia" w:ascii="宋体" w:hAnsi="宋体"/>
                <w:kern w:val="0"/>
                <w:szCs w:val="21"/>
                <w:lang w:eastAsia="zh-CN"/>
              </w:rPr>
              <w:t>（</w:t>
            </w:r>
            <w:r>
              <w:rPr>
                <w:rFonts w:hint="eastAsia" w:ascii="宋体" w:hAnsi="宋体"/>
                <w:kern w:val="0"/>
                <w:szCs w:val="21"/>
                <w:lang w:val="en-US" w:eastAsia="zh-CN"/>
              </w:rPr>
              <w:t>含）</w:t>
            </w:r>
            <w:r>
              <w:rPr>
                <w:rFonts w:hint="eastAsia" w:ascii="宋体" w:hAnsi="宋体"/>
                <w:kern w:val="0"/>
                <w:szCs w:val="21"/>
              </w:rPr>
              <w:t>以下，有吃苦耐劳精神，责任心强，主要负责校园内的绿化管养。</w:t>
            </w:r>
            <w:r>
              <w:rPr>
                <w:rFonts w:hint="eastAsia" w:ascii="宋体" w:hAnsi="宋体"/>
                <w:kern w:val="0"/>
                <w:szCs w:val="21"/>
                <w:lang w:val="en-US" w:eastAsia="zh-CN"/>
              </w:rPr>
              <w:t>在绿化管养组长的带领下</w:t>
            </w:r>
            <w:r>
              <w:rPr>
                <w:rFonts w:hint="eastAsia" w:ascii="宋体" w:hAnsi="宋体"/>
                <w:kern w:val="0"/>
                <w:szCs w:val="21"/>
              </w:rPr>
              <w:t>能够按照采购单位</w:t>
            </w:r>
            <w:r>
              <w:rPr>
                <w:rFonts w:hint="eastAsia" w:ascii="宋体" w:hAnsi="宋体"/>
                <w:kern w:val="0"/>
                <w:szCs w:val="21"/>
                <w:lang w:val="en-US" w:eastAsia="zh-CN"/>
              </w:rPr>
              <w:t>相关要求</w:t>
            </w:r>
            <w:r>
              <w:rPr>
                <w:rFonts w:hint="eastAsia" w:ascii="宋体" w:hAnsi="宋体"/>
                <w:kern w:val="0"/>
                <w:szCs w:val="21"/>
              </w:rPr>
              <w:t>做好相关绿化管养工作。</w:t>
            </w:r>
          </w:p>
        </w:tc>
      </w:tr>
      <w:tr w14:paraId="24D76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0" w:type="dxa"/>
            <w:noWrap w:val="0"/>
            <w:vAlign w:val="center"/>
          </w:tcPr>
          <w:p w14:paraId="5FC1D75C">
            <w:pPr>
              <w:spacing w:line="500" w:lineRule="exact"/>
              <w:contextualSpacing/>
              <w:jc w:val="center"/>
              <w:rPr>
                <w:rFonts w:hint="eastAsia" w:ascii="宋体" w:hAnsi="宋体" w:cs="宋体"/>
                <w:b/>
                <w:bCs/>
                <w:sz w:val="21"/>
                <w:szCs w:val="21"/>
              </w:rPr>
            </w:pPr>
            <w:r>
              <w:rPr>
                <w:rFonts w:hint="eastAsia" w:ascii="宋体" w:hAnsi="宋体" w:cs="宋体"/>
                <w:sz w:val="21"/>
                <w:szCs w:val="21"/>
                <w:lang w:val="en-US" w:eastAsia="zh-CN"/>
              </w:rPr>
              <w:t>宿舍</w:t>
            </w:r>
            <w:r>
              <w:rPr>
                <w:rFonts w:hint="eastAsia" w:ascii="宋体" w:hAnsi="宋体" w:cs="宋体"/>
                <w:sz w:val="21"/>
                <w:szCs w:val="21"/>
              </w:rPr>
              <w:t>管理人员</w:t>
            </w:r>
          </w:p>
        </w:tc>
        <w:tc>
          <w:tcPr>
            <w:tcW w:w="1172" w:type="dxa"/>
            <w:noWrap w:val="0"/>
            <w:vAlign w:val="center"/>
          </w:tcPr>
          <w:p w14:paraId="2A40382C">
            <w:pPr>
              <w:spacing w:line="360" w:lineRule="exact"/>
              <w:contextualSpacing/>
              <w:jc w:val="center"/>
              <w:rPr>
                <w:rFonts w:hint="eastAsia" w:ascii="宋体" w:hAnsi="宋体" w:cs="宋体"/>
                <w:sz w:val="21"/>
                <w:szCs w:val="21"/>
              </w:rPr>
            </w:pPr>
            <w:r>
              <w:rPr>
                <w:rFonts w:hint="eastAsia" w:ascii="宋体" w:hAnsi="宋体" w:cs="宋体"/>
                <w:sz w:val="21"/>
                <w:szCs w:val="21"/>
              </w:rPr>
              <w:t>17人</w:t>
            </w:r>
          </w:p>
        </w:tc>
        <w:tc>
          <w:tcPr>
            <w:tcW w:w="6836" w:type="dxa"/>
            <w:noWrap w:val="0"/>
            <w:vAlign w:val="top"/>
          </w:tcPr>
          <w:p w14:paraId="71F172FA">
            <w:pPr>
              <w:spacing w:line="360" w:lineRule="auto"/>
              <w:rPr>
                <w:rFonts w:hint="eastAsia" w:ascii="宋体" w:hAnsi="宋体" w:cs="宋体"/>
                <w:kern w:val="0"/>
                <w:szCs w:val="21"/>
                <w:lang w:val="en-US" w:eastAsia="zh-CN"/>
              </w:rPr>
            </w:pPr>
            <w:r>
              <w:rPr>
                <w:rFonts w:hint="eastAsia" w:ascii="宋体" w:hAnsi="宋体" w:cs="宋体"/>
                <w:kern w:val="0"/>
                <w:szCs w:val="21"/>
                <w:lang w:val="en-US" w:eastAsia="zh-CN"/>
              </w:rPr>
              <w:t>1、宿舍管理员：11人，男性6名，女性5名；男 65 周岁(含)以下，女55周岁（含）以下，其中男 60周岁以下，女50周岁以下至少4人，</w:t>
            </w:r>
            <w:r>
              <w:rPr>
                <w:rFonts w:hint="eastAsia" w:ascii="宋体" w:hAnsi="宋体" w:cs="宋体"/>
                <w:kern w:val="0"/>
                <w:szCs w:val="21"/>
              </w:rPr>
              <w:t>无不良嗜好，作风正派，身心健康，吃苦耐劳</w:t>
            </w:r>
            <w:r>
              <w:rPr>
                <w:rFonts w:hint="eastAsia" w:ascii="宋体" w:hAnsi="宋体" w:cs="宋体"/>
                <w:kern w:val="0"/>
                <w:szCs w:val="21"/>
                <w:lang w:val="en-US" w:eastAsia="zh-CN"/>
              </w:rPr>
              <w:t>，热爱学生，具有较强的应变协调和管理能力，做好公共区域的安全巡查、设施报修、及时劝阻楼内的打架、喧哗、不按时休息等违纪行为，发现异常及时处理和按照流程上报。热情回应学生诉求，服务好学生。</w:t>
            </w:r>
            <w:r>
              <w:rPr>
                <w:rFonts w:hint="eastAsia" w:ascii="宋体" w:hAnsi="宋体" w:cs="宋体"/>
                <w:kern w:val="0"/>
                <w:szCs w:val="21"/>
              </w:rPr>
              <w:t>女生宿舍宿管员必须为女性，男生宿舍宿管员必须为男性。</w:t>
            </w:r>
          </w:p>
          <w:p w14:paraId="15D0708E">
            <w:pPr>
              <w:spacing w:line="360" w:lineRule="auto"/>
              <w:rPr>
                <w:rFonts w:hint="eastAsia" w:ascii="宋体" w:hAnsi="宋体" w:cs="宋体"/>
                <w:kern w:val="0"/>
                <w:szCs w:val="21"/>
              </w:rPr>
            </w:pPr>
            <w:r>
              <w:rPr>
                <w:rFonts w:hint="eastAsia" w:ascii="宋体" w:hAnsi="宋体" w:cs="宋体"/>
                <w:kern w:val="0"/>
                <w:szCs w:val="21"/>
                <w:lang w:val="en-US" w:eastAsia="zh-CN"/>
              </w:rPr>
              <w:t>2、</w:t>
            </w:r>
            <w:r>
              <w:rPr>
                <w:rFonts w:hint="eastAsia" w:ascii="宋体" w:hAnsi="宋体" w:cs="宋体"/>
                <w:kern w:val="0"/>
                <w:szCs w:val="21"/>
                <w:lang w:eastAsia="zh-CN"/>
              </w:rPr>
              <w:t>宿舍门卫：</w:t>
            </w:r>
            <w:r>
              <w:rPr>
                <w:rFonts w:hint="eastAsia" w:ascii="宋体" w:hAnsi="宋体" w:cs="宋体"/>
                <w:kern w:val="0"/>
                <w:szCs w:val="21"/>
              </w:rPr>
              <w:t>6</w:t>
            </w:r>
            <w:r>
              <w:rPr>
                <w:rFonts w:hint="eastAsia" w:ascii="宋体" w:hAnsi="宋体" w:cs="宋体"/>
                <w:kern w:val="0"/>
                <w:szCs w:val="21"/>
                <w:lang w:val="en-US" w:eastAsia="zh-CN"/>
              </w:rPr>
              <w:t>人</w:t>
            </w:r>
            <w:r>
              <w:rPr>
                <w:rFonts w:hint="eastAsia" w:ascii="宋体" w:hAnsi="宋体" w:cs="宋体"/>
                <w:kern w:val="0"/>
                <w:szCs w:val="21"/>
              </w:rPr>
              <w:t>，其中男性4名，女性2名。</w:t>
            </w:r>
          </w:p>
          <w:p w14:paraId="7354E2DB">
            <w:pPr>
              <w:spacing w:line="360" w:lineRule="auto"/>
              <w:contextualSpacing/>
              <w:rPr>
                <w:rFonts w:hint="eastAsia" w:ascii="宋体" w:hAnsi="宋体" w:cs="宋体"/>
                <w:b/>
                <w:bCs/>
                <w:sz w:val="24"/>
              </w:rPr>
            </w:pPr>
            <w:r>
              <w:rPr>
                <w:rFonts w:hint="eastAsia" w:ascii="宋体" w:hAnsi="宋体" w:cs="宋体"/>
                <w:kern w:val="0"/>
                <w:szCs w:val="21"/>
              </w:rPr>
              <w:t>男性年龄6</w:t>
            </w:r>
            <w:r>
              <w:rPr>
                <w:rFonts w:hint="eastAsia" w:ascii="宋体" w:hAnsi="宋体" w:cs="宋体"/>
                <w:kern w:val="0"/>
                <w:szCs w:val="21"/>
                <w:lang w:val="en-US" w:eastAsia="zh-CN"/>
              </w:rPr>
              <w:t>5</w:t>
            </w:r>
            <w:r>
              <w:rPr>
                <w:rFonts w:hint="eastAsia" w:ascii="宋体" w:hAnsi="宋体" w:cs="宋体"/>
                <w:kern w:val="0"/>
                <w:szCs w:val="21"/>
              </w:rPr>
              <w:t>周岁（含）以下</w:t>
            </w:r>
            <w:r>
              <w:rPr>
                <w:rFonts w:hint="eastAsia" w:ascii="宋体" w:hAnsi="宋体" w:cs="宋体"/>
                <w:kern w:val="0"/>
                <w:szCs w:val="21"/>
                <w:lang w:eastAsia="zh-CN"/>
              </w:rPr>
              <w:t>，</w:t>
            </w:r>
            <w:r>
              <w:rPr>
                <w:rFonts w:hint="eastAsia" w:ascii="宋体" w:hAnsi="宋体" w:cs="宋体"/>
                <w:kern w:val="0"/>
                <w:szCs w:val="21"/>
              </w:rPr>
              <w:t>女性55周岁（含）以下。身体健康，遵守采购单位的相关纪律要求，无不良嗜好，</w:t>
            </w:r>
            <w:r>
              <w:rPr>
                <w:rFonts w:hint="eastAsia" w:ascii="宋体" w:hAnsi="宋体" w:cs="宋体"/>
                <w:kern w:val="0"/>
                <w:szCs w:val="21"/>
                <w:lang w:val="en-US" w:eastAsia="zh-CN"/>
              </w:rPr>
              <w:t>作风正派，吃苦耐劳，负责安全巡查工作，尤其是夜间巡视，维持就寝纪律，处理突发事件（不能为学生提供违反校规的服务以及不得从事各种以营利为目的的服务）。</w:t>
            </w:r>
            <w:r>
              <w:rPr>
                <w:rFonts w:hint="eastAsia" w:ascii="宋体" w:hAnsi="宋体" w:cs="宋体"/>
                <w:kern w:val="0"/>
                <w:szCs w:val="21"/>
              </w:rPr>
              <w:t>女生</w:t>
            </w:r>
            <w:r>
              <w:rPr>
                <w:rFonts w:hint="eastAsia" w:ascii="宋体" w:hAnsi="宋体" w:cs="宋体"/>
                <w:kern w:val="0"/>
                <w:szCs w:val="21"/>
                <w:lang w:eastAsia="zh-CN"/>
              </w:rPr>
              <w:t>宿舍门卫</w:t>
            </w:r>
            <w:r>
              <w:rPr>
                <w:rFonts w:hint="eastAsia" w:ascii="宋体" w:hAnsi="宋体" w:cs="宋体"/>
                <w:kern w:val="0"/>
                <w:szCs w:val="21"/>
              </w:rPr>
              <w:t>必须为女性，男生</w:t>
            </w:r>
            <w:r>
              <w:rPr>
                <w:rFonts w:hint="eastAsia" w:ascii="宋体" w:hAnsi="宋体" w:cs="宋体"/>
                <w:kern w:val="0"/>
                <w:szCs w:val="21"/>
                <w:lang w:eastAsia="zh-CN"/>
              </w:rPr>
              <w:t>宿舍门卫</w:t>
            </w:r>
            <w:r>
              <w:rPr>
                <w:rFonts w:hint="eastAsia" w:ascii="宋体" w:hAnsi="宋体" w:cs="宋体"/>
                <w:kern w:val="0"/>
                <w:szCs w:val="21"/>
              </w:rPr>
              <w:t>必须为男性。</w:t>
            </w:r>
          </w:p>
        </w:tc>
      </w:tr>
      <w:tr w14:paraId="5534D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0" w:type="dxa"/>
            <w:noWrap w:val="0"/>
            <w:vAlign w:val="center"/>
          </w:tcPr>
          <w:p w14:paraId="27C9A298">
            <w:pPr>
              <w:spacing w:line="500" w:lineRule="exact"/>
              <w:contextualSpacing/>
              <w:jc w:val="center"/>
              <w:rPr>
                <w:rFonts w:hint="default" w:ascii="宋体" w:hAnsi="宋体" w:cs="宋体"/>
                <w:sz w:val="21"/>
                <w:szCs w:val="21"/>
                <w:lang w:val="en-US"/>
              </w:rPr>
            </w:pPr>
            <w:r>
              <w:rPr>
                <w:rFonts w:hint="eastAsia" w:ascii="宋体" w:hAnsi="宋体" w:cs="宋体"/>
                <w:sz w:val="21"/>
                <w:szCs w:val="21"/>
                <w:lang w:val="en-US" w:eastAsia="zh-CN"/>
              </w:rPr>
              <w:t>木杂工</w:t>
            </w:r>
          </w:p>
        </w:tc>
        <w:tc>
          <w:tcPr>
            <w:tcW w:w="1172" w:type="dxa"/>
            <w:noWrap w:val="0"/>
            <w:vAlign w:val="center"/>
          </w:tcPr>
          <w:p w14:paraId="1AF6778C">
            <w:pPr>
              <w:spacing w:line="360" w:lineRule="exact"/>
              <w:contextualSpacing/>
              <w:jc w:val="center"/>
              <w:rPr>
                <w:rFonts w:hint="eastAsia" w:ascii="宋体" w:hAnsi="宋体" w:cs="宋体"/>
                <w:sz w:val="21"/>
                <w:szCs w:val="21"/>
              </w:rPr>
            </w:pPr>
            <w:r>
              <w:rPr>
                <w:rFonts w:hint="eastAsia" w:ascii="宋体" w:hAnsi="宋体" w:cs="宋体"/>
                <w:sz w:val="21"/>
                <w:szCs w:val="21"/>
              </w:rPr>
              <w:t>1人</w:t>
            </w:r>
          </w:p>
        </w:tc>
        <w:tc>
          <w:tcPr>
            <w:tcW w:w="6836" w:type="dxa"/>
            <w:noWrap w:val="0"/>
            <w:vAlign w:val="top"/>
          </w:tcPr>
          <w:p w14:paraId="39526FB5">
            <w:pPr>
              <w:spacing w:line="360" w:lineRule="auto"/>
              <w:contextualSpacing/>
              <w:rPr>
                <w:rFonts w:hint="eastAsia" w:ascii="宋体" w:hAnsi="宋体" w:cs="宋体"/>
                <w:b/>
                <w:bCs/>
                <w:sz w:val="24"/>
              </w:rPr>
            </w:pPr>
            <w:r>
              <w:rPr>
                <w:rFonts w:hint="eastAsia" w:ascii="宋体" w:hAnsi="宋体" w:cs="宋体"/>
                <w:kern w:val="0"/>
                <w:szCs w:val="21"/>
              </w:rPr>
              <w:t xml:space="preserve">男 55 </w:t>
            </w:r>
            <w:r>
              <w:rPr>
                <w:rFonts w:hint="eastAsia" w:ascii="宋体" w:hAnsi="宋体" w:cs="宋体"/>
                <w:kern w:val="0"/>
                <w:szCs w:val="21"/>
                <w:lang w:val="en-US" w:eastAsia="zh-CN"/>
              </w:rPr>
              <w:t>周</w:t>
            </w:r>
            <w:r>
              <w:rPr>
                <w:rFonts w:hint="eastAsia" w:ascii="宋体" w:hAnsi="宋体" w:cs="宋体"/>
                <w:kern w:val="0"/>
                <w:szCs w:val="21"/>
              </w:rPr>
              <w:t>岁(含)以下，</w:t>
            </w:r>
            <w:r>
              <w:rPr>
                <w:rFonts w:hint="eastAsia" w:ascii="宋体" w:hAnsi="宋体" w:cs="宋体"/>
                <w:kern w:val="0"/>
                <w:szCs w:val="21"/>
                <w:lang w:val="en-US" w:eastAsia="zh-CN"/>
              </w:rPr>
              <w:t>女45周岁（含）以下</w:t>
            </w:r>
            <w:r>
              <w:rPr>
                <w:rFonts w:hint="eastAsia" w:ascii="宋体" w:hAnsi="宋体" w:cs="宋体"/>
                <w:kern w:val="0"/>
                <w:szCs w:val="21"/>
              </w:rPr>
              <w:t>，有维修经验，负责全校的门窗、玻璃、橱柜、门锁和其他木制品的维护和修理。身体健康，遵守采购单位的相关纪律要求，无不良嗜好，作风正派，身心健康，吃苦耐劳。</w:t>
            </w:r>
          </w:p>
        </w:tc>
      </w:tr>
      <w:tr w14:paraId="76270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18" w:type="dxa"/>
            <w:gridSpan w:val="3"/>
            <w:noWrap w:val="0"/>
            <w:vAlign w:val="top"/>
          </w:tcPr>
          <w:p w14:paraId="403C775C">
            <w:pPr>
              <w:numPr>
                <w:ilvl w:val="0"/>
                <w:numId w:val="7"/>
              </w:numPr>
              <w:spacing w:line="500" w:lineRule="exact"/>
              <w:contextualSpacing/>
              <w:rPr>
                <w:rFonts w:hint="eastAsia" w:ascii="宋体" w:hAnsi="宋体" w:eastAsia="宋体" w:cs="宋体"/>
                <w:color w:val="000000"/>
              </w:rPr>
            </w:pPr>
            <w:r>
              <w:rPr>
                <w:rFonts w:hint="eastAsia" w:ascii="宋体" w:hAnsi="宋体" w:eastAsia="宋体" w:cs="宋体"/>
                <w:color w:val="000000"/>
              </w:rPr>
              <w:t>年龄均以居民身份证为准。</w:t>
            </w:r>
          </w:p>
          <w:p w14:paraId="554B126A">
            <w:pPr>
              <w:numPr>
                <w:ilvl w:val="0"/>
                <w:numId w:val="7"/>
              </w:numPr>
              <w:spacing w:line="500" w:lineRule="exact"/>
              <w:contextualSpacing/>
              <w:rPr>
                <w:rFonts w:hint="eastAsia" w:ascii="宋体" w:hAnsi="宋体" w:eastAsia="宋体" w:cs="宋体"/>
                <w:color w:val="000000"/>
              </w:rPr>
            </w:pPr>
            <w:r>
              <w:rPr>
                <w:rFonts w:hint="eastAsia" w:ascii="宋体" w:hAnsi="宋体" w:cs="宋体"/>
                <w:color w:val="auto"/>
                <w:kern w:val="0"/>
                <w:szCs w:val="21"/>
                <w:highlight w:val="none"/>
              </w:rPr>
              <w:t>以上人员</w:t>
            </w:r>
            <w:r>
              <w:rPr>
                <w:rFonts w:hint="eastAsia" w:ascii="宋体" w:hAnsi="宋体" w:cs="宋体"/>
                <w:color w:val="auto"/>
                <w:kern w:val="0"/>
                <w:szCs w:val="21"/>
                <w:highlight w:val="none"/>
                <w:lang w:val="en-US" w:eastAsia="zh-CN"/>
              </w:rPr>
              <w:t>须服从</w:t>
            </w:r>
            <w:r>
              <w:rPr>
                <w:rFonts w:hint="eastAsia" w:ascii="宋体" w:hAnsi="宋体" w:cs="宋体"/>
                <w:color w:val="auto"/>
                <w:kern w:val="0"/>
                <w:szCs w:val="21"/>
                <w:highlight w:val="none"/>
              </w:rPr>
              <w:t>甲方</w:t>
            </w:r>
            <w:r>
              <w:rPr>
                <w:rFonts w:hint="eastAsia" w:ascii="宋体" w:hAnsi="宋体" w:cs="宋体"/>
                <w:color w:val="auto"/>
                <w:kern w:val="0"/>
                <w:szCs w:val="21"/>
                <w:highlight w:val="none"/>
                <w:lang w:val="en-US" w:eastAsia="zh-CN"/>
              </w:rPr>
              <w:t>根据实际需要</w:t>
            </w:r>
            <w:r>
              <w:rPr>
                <w:rFonts w:hint="eastAsia" w:ascii="宋体" w:hAnsi="宋体" w:cs="宋体"/>
                <w:color w:val="auto"/>
                <w:kern w:val="0"/>
                <w:szCs w:val="21"/>
                <w:highlight w:val="none"/>
              </w:rPr>
              <w:t>进行调剂</w:t>
            </w:r>
            <w:r>
              <w:rPr>
                <w:rFonts w:hint="eastAsia" w:ascii="宋体" w:hAnsi="宋体" w:cs="宋体"/>
                <w:color w:val="auto"/>
                <w:kern w:val="0"/>
                <w:szCs w:val="21"/>
                <w:highlight w:val="none"/>
                <w:lang w:eastAsia="zh-CN"/>
              </w:rPr>
              <w:t>。</w:t>
            </w:r>
          </w:p>
        </w:tc>
      </w:tr>
    </w:tbl>
    <w:p w14:paraId="03EFB41A">
      <w:pPr>
        <w:rPr>
          <w:rFonts w:hint="eastAsia" w:ascii="仿宋" w:hAnsi="仿宋" w:eastAsia="仿宋" w:cs="仿宋"/>
          <w:sz w:val="24"/>
          <w:szCs w:val="24"/>
        </w:rPr>
      </w:pPr>
    </w:p>
    <w:p w14:paraId="2E3322C8">
      <w:pPr>
        <w:rPr>
          <w:rFonts w:hint="eastAsia" w:ascii="仿宋" w:hAnsi="仿宋" w:eastAsia="仿宋" w:cs="仿宋"/>
          <w:sz w:val="24"/>
          <w:szCs w:val="24"/>
        </w:rPr>
      </w:pPr>
    </w:p>
    <w:p w14:paraId="4CCC7A71">
      <w:pPr>
        <w:pStyle w:val="325"/>
        <w:widowControl/>
        <w:spacing w:line="500" w:lineRule="exact"/>
        <w:ind w:firstLine="480"/>
        <w:jc w:val="left"/>
        <w:rPr>
          <w:rFonts w:hint="eastAsia" w:ascii="宋体" w:hAnsi="宋体"/>
          <w:b/>
          <w:bCs/>
          <w:szCs w:val="21"/>
        </w:rPr>
      </w:pPr>
      <w:r>
        <w:rPr>
          <w:rFonts w:hint="eastAsia" w:ascii="宋体" w:hAnsi="宋体"/>
          <w:b/>
          <w:bCs/>
          <w:szCs w:val="21"/>
        </w:rPr>
        <w:t>注：1.中标人应严格按照要求配备人员。项目经理试用期为1个月，试用期满后采购人视项目经理试用期表现决定是否继续留用。如若更换，须经过采购单位书面同意后履行更换手续；项目经理岗位空缺期间，采购人记录扣除中标人服务费 500 元/日；除因项目经理不称职而采购人要求更换外，中标人因自身原因更换项目经理的不得超过 1 次，否则每多一次，采购人扣除中标人5000元服务费。</w:t>
      </w:r>
    </w:p>
    <w:p w14:paraId="5B8210D9">
      <w:pPr>
        <w:widowControl/>
        <w:spacing w:line="500" w:lineRule="exact"/>
        <w:ind w:firstLine="422"/>
        <w:jc w:val="left"/>
        <w:rPr>
          <w:rFonts w:hint="eastAsia" w:ascii="宋体" w:hAnsi="宋体"/>
          <w:b/>
          <w:bCs/>
          <w:szCs w:val="21"/>
        </w:rPr>
      </w:pPr>
      <w:r>
        <w:rPr>
          <w:rFonts w:hint="eastAsia" w:ascii="宋体" w:hAnsi="宋体"/>
          <w:b/>
          <w:bCs/>
          <w:szCs w:val="21"/>
        </w:rPr>
        <w:t>2.中标人在中标结果公告发出之日起7日内将所有人员资料(含居民身份证、健康证、相关从业证书等)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p>
    <w:p w14:paraId="27CD3FD5">
      <w:pPr>
        <w:widowControl/>
        <w:spacing w:line="500" w:lineRule="exact"/>
        <w:ind w:firstLine="422"/>
        <w:jc w:val="left"/>
        <w:rPr>
          <w:rFonts w:hint="eastAsia" w:ascii="宋体" w:hAnsi="宋体"/>
          <w:b/>
          <w:bCs/>
          <w:szCs w:val="21"/>
        </w:rPr>
      </w:pPr>
      <w:r>
        <w:rPr>
          <w:rFonts w:hint="eastAsia" w:ascii="宋体" w:hAnsi="宋体"/>
          <w:b/>
          <w:bCs/>
          <w:szCs w:val="21"/>
        </w:rPr>
        <w:t>3.采购方有权根据工作表现、工作需求提出更换人员，中标人需在采购方提出需求一个月内完成人员更换，并完成更换人员的费用结算。</w:t>
      </w:r>
    </w:p>
    <w:p w14:paraId="0816908B">
      <w:pPr>
        <w:widowControl/>
        <w:spacing w:line="500" w:lineRule="exact"/>
        <w:ind w:firstLine="422"/>
        <w:jc w:val="left"/>
        <w:rPr>
          <w:rFonts w:hint="eastAsia" w:ascii="宋体" w:hAnsi="宋体"/>
          <w:b/>
          <w:bCs/>
          <w:szCs w:val="21"/>
        </w:rPr>
      </w:pPr>
      <w:r>
        <w:rPr>
          <w:rFonts w:hint="eastAsia" w:ascii="宋体" w:hAnsi="宋体"/>
          <w:b/>
          <w:bCs/>
          <w:szCs w:val="21"/>
        </w:rPr>
        <w:t>4.一般工作人员年流失率不得超过15%（从乙方接管满三个月起计算），每超过一个百分点，乙方须向甲方支付违约金10000元，该费用从当月物业服务费中扣除。</w:t>
      </w:r>
    </w:p>
    <w:p w14:paraId="64B3E6E1">
      <w:pPr>
        <w:widowControl/>
        <w:spacing w:line="500" w:lineRule="exact"/>
        <w:ind w:firstLine="422"/>
        <w:jc w:val="left"/>
        <w:rPr>
          <w:rFonts w:hint="eastAsia" w:ascii="宋体" w:hAnsi="宋体"/>
          <w:b/>
          <w:bCs/>
          <w:szCs w:val="21"/>
        </w:rPr>
      </w:pPr>
      <w:r>
        <w:rPr>
          <w:rFonts w:hint="eastAsia" w:ascii="宋体" w:hAnsi="宋体"/>
          <w:b/>
          <w:bCs/>
          <w:szCs w:val="21"/>
        </w:rPr>
        <w:t>5.如因中标人项目组成员疏忽或失职造成贵重物品被盗、毁坏或发生重大安全事故，中标人承担一切赔偿责任。履约期间，如若发生项目组成员工伤或遇项目组成员人身伤亡事故，均由中标人负责，与采购方无关。</w:t>
      </w:r>
    </w:p>
    <w:p w14:paraId="64AD4364">
      <w:pPr>
        <w:widowControl/>
        <w:spacing w:line="500" w:lineRule="exact"/>
        <w:ind w:firstLine="422"/>
        <w:jc w:val="left"/>
        <w:rPr>
          <w:rFonts w:hint="eastAsia" w:ascii="宋体" w:hAnsi="宋体"/>
          <w:b/>
          <w:bCs/>
          <w:szCs w:val="21"/>
        </w:rPr>
      </w:pPr>
      <w:r>
        <w:rPr>
          <w:rFonts w:hint="eastAsia" w:ascii="宋体" w:hAnsi="宋体"/>
          <w:b/>
          <w:bCs/>
          <w:szCs w:val="21"/>
        </w:rPr>
        <w:t>6.履约过程中，中标人须按照国家及地方规定按月全员全额缴纳社保、购买意外险（或雇主责任险），在合同签订后7日内将意外险（或雇主责任险）购买情况报至采购人。</w:t>
      </w:r>
    </w:p>
    <w:p w14:paraId="65FF449E">
      <w:pPr>
        <w:spacing w:line="500" w:lineRule="exact"/>
        <w:ind w:firstLine="482"/>
        <w:rPr>
          <w:rFonts w:hint="eastAsia" w:ascii="仿宋" w:hAnsi="仿宋" w:eastAsia="仿宋" w:cs="仿宋"/>
          <w:b/>
          <w:bCs/>
          <w:color w:val="000000"/>
          <w:sz w:val="24"/>
          <w:szCs w:val="24"/>
        </w:rPr>
      </w:pPr>
    </w:p>
    <w:p w14:paraId="0CF853D1">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五、考核标准</w:t>
      </w:r>
    </w:p>
    <w:p w14:paraId="2DB43A6A">
      <w:pPr>
        <w:pStyle w:val="489"/>
        <w:spacing w:before="0" w:after="0" w:line="500" w:lineRule="exact"/>
        <w:rPr>
          <w:rFonts w:hint="eastAsia" w:ascii="宋体" w:hAnsi="宋体" w:eastAsia="宋体" w:cs="宋体"/>
          <w:bCs/>
          <w:sz w:val="21"/>
          <w:szCs w:val="21"/>
        </w:rPr>
      </w:pPr>
      <w:r>
        <w:rPr>
          <w:rFonts w:hint="eastAsia" w:ascii="宋体" w:hAnsi="宋体" w:eastAsia="宋体" w:cs="宋体"/>
          <w:bCs/>
          <w:sz w:val="21"/>
          <w:szCs w:val="21"/>
        </w:rPr>
        <w:t xml:space="preserve">（一）物业管理考核表 </w:t>
      </w:r>
    </w:p>
    <w:tbl>
      <w:tblPr>
        <w:tblStyle w:val="32"/>
        <w:tblpPr w:leftFromText="180" w:rightFromText="180" w:vertAnchor="text" w:horzAnchor="page" w:tblpX="1173" w:tblpY="283"/>
        <w:tblOverlap w:val="never"/>
        <w:tblW w:w="9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512"/>
        <w:gridCol w:w="6177"/>
        <w:gridCol w:w="887"/>
        <w:gridCol w:w="736"/>
        <w:gridCol w:w="655"/>
      </w:tblGrid>
      <w:tr w14:paraId="46BF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38" w:type="dxa"/>
            <w:tcBorders>
              <w:top w:val="single" w:color="auto" w:sz="4" w:space="0"/>
              <w:left w:val="single" w:color="auto" w:sz="4" w:space="0"/>
              <w:bottom w:val="single" w:color="auto" w:sz="4" w:space="0"/>
              <w:right w:val="single" w:color="auto" w:sz="4" w:space="0"/>
            </w:tcBorders>
            <w:noWrap w:val="0"/>
            <w:vAlign w:val="center"/>
          </w:tcPr>
          <w:p w14:paraId="3C7B4762">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项目</w:t>
            </w:r>
          </w:p>
        </w:tc>
        <w:tc>
          <w:tcPr>
            <w:tcW w:w="512" w:type="dxa"/>
            <w:tcBorders>
              <w:top w:val="single" w:color="auto" w:sz="4" w:space="0"/>
              <w:left w:val="nil"/>
              <w:bottom w:val="single" w:color="auto" w:sz="4" w:space="0"/>
              <w:right w:val="single" w:color="auto" w:sz="4" w:space="0"/>
            </w:tcBorders>
            <w:noWrap w:val="0"/>
            <w:vAlign w:val="center"/>
          </w:tcPr>
          <w:p w14:paraId="4C844B17">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序号</w:t>
            </w:r>
          </w:p>
        </w:tc>
        <w:tc>
          <w:tcPr>
            <w:tcW w:w="6177" w:type="dxa"/>
            <w:tcBorders>
              <w:top w:val="single" w:color="auto" w:sz="4" w:space="0"/>
              <w:left w:val="nil"/>
              <w:bottom w:val="single" w:color="auto" w:sz="4" w:space="0"/>
              <w:right w:val="single" w:color="auto" w:sz="4" w:space="0"/>
            </w:tcBorders>
            <w:noWrap w:val="0"/>
            <w:vAlign w:val="center"/>
          </w:tcPr>
          <w:p w14:paraId="33AD9358">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考核内容</w:t>
            </w:r>
          </w:p>
        </w:tc>
        <w:tc>
          <w:tcPr>
            <w:tcW w:w="887" w:type="dxa"/>
            <w:tcBorders>
              <w:top w:val="single" w:color="auto" w:sz="4" w:space="0"/>
              <w:left w:val="nil"/>
              <w:bottom w:val="single" w:color="auto" w:sz="4" w:space="0"/>
              <w:right w:val="single" w:color="auto" w:sz="4" w:space="0"/>
            </w:tcBorders>
            <w:noWrap w:val="0"/>
            <w:vAlign w:val="center"/>
          </w:tcPr>
          <w:p w14:paraId="75F995D5">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0"/>
                <w:lang w:val="en-US" w:eastAsia="zh-CN" w:bidi="ar-SA"/>
              </w:rPr>
              <w:t>分值</w:t>
            </w:r>
          </w:p>
          <w:p w14:paraId="540600EA">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（100分）</w:t>
            </w:r>
          </w:p>
        </w:tc>
        <w:tc>
          <w:tcPr>
            <w:tcW w:w="736" w:type="dxa"/>
            <w:tcBorders>
              <w:top w:val="single" w:color="auto" w:sz="4" w:space="0"/>
              <w:left w:val="nil"/>
              <w:bottom w:val="single" w:color="auto" w:sz="4" w:space="0"/>
              <w:right w:val="single" w:color="auto" w:sz="4" w:space="0"/>
            </w:tcBorders>
            <w:noWrap w:val="0"/>
            <w:vAlign w:val="center"/>
          </w:tcPr>
          <w:p w14:paraId="2BE434FF">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扣分</w:t>
            </w:r>
          </w:p>
        </w:tc>
        <w:tc>
          <w:tcPr>
            <w:tcW w:w="655" w:type="dxa"/>
            <w:tcBorders>
              <w:top w:val="single" w:color="auto" w:sz="4" w:space="0"/>
              <w:left w:val="nil"/>
              <w:bottom w:val="single" w:color="auto" w:sz="4" w:space="0"/>
              <w:right w:val="single" w:color="auto" w:sz="4" w:space="0"/>
            </w:tcBorders>
            <w:noWrap w:val="0"/>
            <w:vAlign w:val="center"/>
          </w:tcPr>
          <w:p w14:paraId="1052E352">
            <w:pPr>
              <w:pStyle w:val="496"/>
              <w:widowControl/>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存在问题</w:t>
            </w:r>
          </w:p>
        </w:tc>
      </w:tr>
      <w:tr w14:paraId="750E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center"/>
          </w:tcPr>
          <w:p w14:paraId="1427C7D3">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总体要求</w:t>
            </w:r>
          </w:p>
        </w:tc>
        <w:tc>
          <w:tcPr>
            <w:tcW w:w="512" w:type="dxa"/>
            <w:tcBorders>
              <w:top w:val="single" w:color="auto" w:sz="4" w:space="0"/>
              <w:left w:val="nil"/>
              <w:bottom w:val="single" w:color="auto" w:sz="4" w:space="0"/>
              <w:right w:val="single" w:color="auto" w:sz="4" w:space="0"/>
            </w:tcBorders>
            <w:noWrap w:val="0"/>
            <w:vAlign w:val="center"/>
          </w:tcPr>
          <w:p w14:paraId="7B62FD15">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1</w:t>
            </w:r>
          </w:p>
        </w:tc>
        <w:tc>
          <w:tcPr>
            <w:tcW w:w="6177" w:type="dxa"/>
            <w:tcBorders>
              <w:top w:val="single" w:color="auto" w:sz="4" w:space="0"/>
              <w:left w:val="nil"/>
              <w:bottom w:val="single" w:color="auto" w:sz="4" w:space="0"/>
              <w:right w:val="single" w:color="auto" w:sz="4" w:space="0"/>
            </w:tcBorders>
            <w:noWrap w:val="0"/>
            <w:vAlign w:val="top"/>
          </w:tcPr>
          <w:p w14:paraId="45BB719F">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每天上午8点前所有公共区域卫生一次大扫结束，然后全天循环保洁</w:t>
            </w:r>
          </w:p>
        </w:tc>
        <w:tc>
          <w:tcPr>
            <w:tcW w:w="887" w:type="dxa"/>
            <w:tcBorders>
              <w:top w:val="single" w:color="auto" w:sz="4" w:space="0"/>
              <w:left w:val="nil"/>
              <w:bottom w:val="single" w:color="auto" w:sz="4" w:space="0"/>
              <w:right w:val="single" w:color="auto" w:sz="4" w:space="0"/>
            </w:tcBorders>
            <w:noWrap w:val="0"/>
            <w:vAlign w:val="center"/>
          </w:tcPr>
          <w:p w14:paraId="7223A6B4">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736" w:type="dxa"/>
            <w:tcBorders>
              <w:top w:val="single" w:color="auto" w:sz="4" w:space="0"/>
              <w:left w:val="nil"/>
              <w:bottom w:val="single" w:color="auto" w:sz="4" w:space="0"/>
              <w:right w:val="single" w:color="auto" w:sz="4" w:space="0"/>
            </w:tcBorders>
            <w:noWrap w:val="0"/>
            <w:vAlign w:val="top"/>
          </w:tcPr>
          <w:p w14:paraId="0D69716B">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30D5D973">
            <w:pPr>
              <w:pStyle w:val="495"/>
              <w:widowControl w:val="0"/>
              <w:bidi w:val="0"/>
              <w:jc w:val="both"/>
              <w:rPr>
                <w:rStyle w:val="34"/>
                <w:rFonts w:ascii="仿宋" w:hAnsi="仿宋" w:eastAsia="仿宋" w:cs="Times New Roman"/>
                <w:kern w:val="0"/>
                <w:sz w:val="24"/>
                <w:szCs w:val="24"/>
                <w:lang w:val="en-US" w:eastAsia="zh-CN" w:bidi="ar-SA"/>
              </w:rPr>
            </w:pPr>
          </w:p>
        </w:tc>
      </w:tr>
      <w:tr w14:paraId="1CCC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1C3760D7">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1F54FE9">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6177" w:type="dxa"/>
            <w:tcBorders>
              <w:top w:val="single" w:color="auto" w:sz="4" w:space="0"/>
              <w:left w:val="nil"/>
              <w:bottom w:val="single" w:color="auto" w:sz="4" w:space="0"/>
              <w:right w:val="single" w:color="auto" w:sz="4" w:space="0"/>
            </w:tcBorders>
            <w:noWrap w:val="0"/>
            <w:vAlign w:val="top"/>
          </w:tcPr>
          <w:p w14:paraId="3E955B69">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校园内垃圾做到日产日清，运送到指定的地点</w:t>
            </w:r>
          </w:p>
        </w:tc>
        <w:tc>
          <w:tcPr>
            <w:tcW w:w="887" w:type="dxa"/>
            <w:tcBorders>
              <w:top w:val="single" w:color="auto" w:sz="4" w:space="0"/>
              <w:left w:val="nil"/>
              <w:bottom w:val="single" w:color="auto" w:sz="4" w:space="0"/>
              <w:right w:val="single" w:color="auto" w:sz="4" w:space="0"/>
            </w:tcBorders>
            <w:noWrap w:val="0"/>
            <w:vAlign w:val="center"/>
          </w:tcPr>
          <w:p w14:paraId="77C6ADDE">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28E0D2C8">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451AA8E">
            <w:pPr>
              <w:pStyle w:val="495"/>
              <w:widowControl w:val="0"/>
              <w:bidi w:val="0"/>
              <w:jc w:val="both"/>
              <w:rPr>
                <w:rStyle w:val="34"/>
                <w:rFonts w:ascii="仿宋" w:hAnsi="仿宋" w:eastAsia="仿宋" w:cs="Times New Roman"/>
                <w:kern w:val="0"/>
                <w:sz w:val="24"/>
                <w:szCs w:val="24"/>
                <w:lang w:val="en-US" w:eastAsia="zh-CN" w:bidi="ar-SA"/>
              </w:rPr>
            </w:pPr>
          </w:p>
        </w:tc>
      </w:tr>
      <w:tr w14:paraId="1151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44DF63AE">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41537284">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6177" w:type="dxa"/>
            <w:tcBorders>
              <w:top w:val="single" w:color="auto" w:sz="4" w:space="0"/>
              <w:left w:val="nil"/>
              <w:bottom w:val="single" w:color="auto" w:sz="4" w:space="0"/>
              <w:right w:val="single" w:color="auto" w:sz="4" w:space="0"/>
            </w:tcBorders>
            <w:noWrap w:val="0"/>
            <w:vAlign w:val="top"/>
          </w:tcPr>
          <w:p w14:paraId="4ADF6CBF">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寒暑假及其他节假日在完成本职工作后，征得学校同意后应留相应人数保洁人员保证常规保洁</w:t>
            </w:r>
          </w:p>
        </w:tc>
        <w:tc>
          <w:tcPr>
            <w:tcW w:w="887" w:type="dxa"/>
            <w:tcBorders>
              <w:top w:val="single" w:color="auto" w:sz="4" w:space="0"/>
              <w:left w:val="nil"/>
              <w:bottom w:val="single" w:color="auto" w:sz="4" w:space="0"/>
              <w:right w:val="single" w:color="auto" w:sz="4" w:space="0"/>
            </w:tcBorders>
            <w:noWrap w:val="0"/>
            <w:vAlign w:val="center"/>
          </w:tcPr>
          <w:p w14:paraId="7A9A8FCE">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7CD0C19D">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30A7E01">
            <w:pPr>
              <w:pStyle w:val="495"/>
              <w:widowControl w:val="0"/>
              <w:bidi w:val="0"/>
              <w:jc w:val="both"/>
              <w:rPr>
                <w:rStyle w:val="34"/>
                <w:rFonts w:ascii="仿宋" w:hAnsi="仿宋" w:eastAsia="仿宋" w:cs="Times New Roman"/>
                <w:kern w:val="0"/>
                <w:sz w:val="24"/>
                <w:szCs w:val="24"/>
                <w:lang w:val="en-US" w:eastAsia="zh-CN" w:bidi="ar-SA"/>
              </w:rPr>
            </w:pPr>
          </w:p>
        </w:tc>
      </w:tr>
      <w:tr w14:paraId="727B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19BD1B38">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63478B22">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4</w:t>
            </w:r>
          </w:p>
        </w:tc>
        <w:tc>
          <w:tcPr>
            <w:tcW w:w="6177" w:type="dxa"/>
            <w:tcBorders>
              <w:top w:val="single" w:color="auto" w:sz="4" w:space="0"/>
              <w:left w:val="nil"/>
              <w:bottom w:val="single" w:color="auto" w:sz="4" w:space="0"/>
              <w:right w:val="single" w:color="auto" w:sz="4" w:space="0"/>
            </w:tcBorders>
            <w:noWrap w:val="0"/>
            <w:vAlign w:val="top"/>
          </w:tcPr>
          <w:p w14:paraId="60755B6D">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学校特殊情况，如遇迎接上级检查、考试、观摩等重大活动，按照学校要求，集中调配和增加人力，无条件完成学校提出的特殊卫生保洁要求</w:t>
            </w:r>
          </w:p>
        </w:tc>
        <w:tc>
          <w:tcPr>
            <w:tcW w:w="887" w:type="dxa"/>
            <w:tcBorders>
              <w:top w:val="single" w:color="auto" w:sz="4" w:space="0"/>
              <w:left w:val="nil"/>
              <w:bottom w:val="single" w:color="auto" w:sz="4" w:space="0"/>
              <w:right w:val="single" w:color="auto" w:sz="4" w:space="0"/>
            </w:tcBorders>
            <w:noWrap w:val="0"/>
            <w:vAlign w:val="center"/>
          </w:tcPr>
          <w:p w14:paraId="0FCBD8A7">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35BE01E">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5884995D">
            <w:pPr>
              <w:pStyle w:val="495"/>
              <w:widowControl w:val="0"/>
              <w:bidi w:val="0"/>
              <w:jc w:val="both"/>
              <w:rPr>
                <w:rStyle w:val="34"/>
                <w:rFonts w:ascii="仿宋" w:hAnsi="仿宋" w:eastAsia="仿宋" w:cs="Times New Roman"/>
                <w:kern w:val="0"/>
                <w:sz w:val="24"/>
                <w:szCs w:val="24"/>
                <w:lang w:val="en-US" w:eastAsia="zh-CN" w:bidi="ar-SA"/>
              </w:rPr>
            </w:pPr>
          </w:p>
        </w:tc>
      </w:tr>
      <w:tr w14:paraId="17FCE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center"/>
          </w:tcPr>
          <w:p w14:paraId="446CF7E5">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公共楼道</w:t>
            </w:r>
          </w:p>
        </w:tc>
        <w:tc>
          <w:tcPr>
            <w:tcW w:w="512" w:type="dxa"/>
            <w:tcBorders>
              <w:top w:val="single" w:color="auto" w:sz="4" w:space="0"/>
              <w:left w:val="nil"/>
              <w:bottom w:val="single" w:color="auto" w:sz="4" w:space="0"/>
              <w:right w:val="single" w:color="auto" w:sz="4" w:space="0"/>
            </w:tcBorders>
            <w:noWrap w:val="0"/>
            <w:vAlign w:val="center"/>
          </w:tcPr>
          <w:p w14:paraId="373DB496">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1</w:t>
            </w:r>
          </w:p>
        </w:tc>
        <w:tc>
          <w:tcPr>
            <w:tcW w:w="6177" w:type="dxa"/>
            <w:tcBorders>
              <w:top w:val="single" w:color="auto" w:sz="4" w:space="0"/>
              <w:left w:val="nil"/>
              <w:bottom w:val="single" w:color="auto" w:sz="4" w:space="0"/>
              <w:right w:val="single" w:color="auto" w:sz="4" w:space="0"/>
            </w:tcBorders>
            <w:noWrap w:val="0"/>
            <w:vAlign w:val="top"/>
          </w:tcPr>
          <w:p w14:paraId="49F6E768">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每日清洗打扫各楼层通道和楼梯台阶，确保干净、整洁</w:t>
            </w:r>
          </w:p>
        </w:tc>
        <w:tc>
          <w:tcPr>
            <w:tcW w:w="887" w:type="dxa"/>
            <w:tcBorders>
              <w:top w:val="single" w:color="auto" w:sz="4" w:space="0"/>
              <w:left w:val="nil"/>
              <w:bottom w:val="single" w:color="auto" w:sz="4" w:space="0"/>
              <w:right w:val="single" w:color="auto" w:sz="4" w:space="0"/>
            </w:tcBorders>
            <w:noWrap w:val="0"/>
            <w:vAlign w:val="center"/>
          </w:tcPr>
          <w:p w14:paraId="59AEDC94">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736" w:type="dxa"/>
            <w:tcBorders>
              <w:top w:val="single" w:color="auto" w:sz="4" w:space="0"/>
              <w:left w:val="nil"/>
              <w:bottom w:val="single" w:color="auto" w:sz="4" w:space="0"/>
              <w:right w:val="single" w:color="auto" w:sz="4" w:space="0"/>
            </w:tcBorders>
            <w:noWrap w:val="0"/>
            <w:vAlign w:val="top"/>
          </w:tcPr>
          <w:p w14:paraId="1CA73B22">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0929CE52">
            <w:pPr>
              <w:pStyle w:val="495"/>
              <w:widowControl w:val="0"/>
              <w:bidi w:val="0"/>
              <w:jc w:val="both"/>
              <w:rPr>
                <w:rStyle w:val="34"/>
                <w:rFonts w:ascii="仿宋" w:hAnsi="仿宋" w:eastAsia="仿宋" w:cs="Times New Roman"/>
                <w:kern w:val="0"/>
                <w:sz w:val="24"/>
                <w:szCs w:val="24"/>
                <w:lang w:val="en-US" w:eastAsia="zh-CN" w:bidi="ar-SA"/>
              </w:rPr>
            </w:pPr>
          </w:p>
        </w:tc>
      </w:tr>
      <w:tr w14:paraId="4CBA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57763FC7">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89606FA">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6177" w:type="dxa"/>
            <w:tcBorders>
              <w:top w:val="single" w:color="auto" w:sz="4" w:space="0"/>
              <w:left w:val="nil"/>
              <w:bottom w:val="single" w:color="auto" w:sz="4" w:space="0"/>
              <w:right w:val="single" w:color="auto" w:sz="4" w:space="0"/>
            </w:tcBorders>
            <w:noWrap w:val="0"/>
            <w:vAlign w:val="top"/>
          </w:tcPr>
          <w:p w14:paraId="2FB71EB3">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 xml:space="preserve">及时清理通道摆放的杂物， 用干净的抹布擦拭楼梯扶手  </w:t>
            </w:r>
          </w:p>
        </w:tc>
        <w:tc>
          <w:tcPr>
            <w:tcW w:w="887" w:type="dxa"/>
            <w:tcBorders>
              <w:top w:val="single" w:color="auto" w:sz="4" w:space="0"/>
              <w:left w:val="nil"/>
              <w:bottom w:val="single" w:color="auto" w:sz="4" w:space="0"/>
              <w:right w:val="single" w:color="auto" w:sz="4" w:space="0"/>
            </w:tcBorders>
            <w:noWrap w:val="0"/>
            <w:vAlign w:val="center"/>
          </w:tcPr>
          <w:p w14:paraId="32F2349A">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08DD8300">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2FC398DC">
            <w:pPr>
              <w:pStyle w:val="495"/>
              <w:widowControl w:val="0"/>
              <w:bidi w:val="0"/>
              <w:jc w:val="both"/>
              <w:rPr>
                <w:rStyle w:val="34"/>
                <w:rFonts w:ascii="仿宋" w:hAnsi="仿宋" w:eastAsia="仿宋" w:cs="Times New Roman"/>
                <w:kern w:val="0"/>
                <w:sz w:val="24"/>
                <w:szCs w:val="24"/>
                <w:lang w:val="en-US" w:eastAsia="zh-CN" w:bidi="ar-SA"/>
              </w:rPr>
            </w:pPr>
          </w:p>
        </w:tc>
      </w:tr>
      <w:tr w14:paraId="51C9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1659D3E2">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797B23CF">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6177" w:type="dxa"/>
            <w:tcBorders>
              <w:top w:val="single" w:color="auto" w:sz="4" w:space="0"/>
              <w:left w:val="nil"/>
              <w:bottom w:val="single" w:color="auto" w:sz="4" w:space="0"/>
              <w:right w:val="single" w:color="auto" w:sz="4" w:space="0"/>
            </w:tcBorders>
            <w:noWrap w:val="0"/>
            <w:vAlign w:val="top"/>
          </w:tcPr>
          <w:p w14:paraId="3EF0B92E">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各楼层和通道的防火门、消防栓、灯具、墙面、踢脚线、指示牌等公用设施每周循环清洁1次</w:t>
            </w:r>
          </w:p>
        </w:tc>
        <w:tc>
          <w:tcPr>
            <w:tcW w:w="887" w:type="dxa"/>
            <w:tcBorders>
              <w:top w:val="single" w:color="auto" w:sz="4" w:space="0"/>
              <w:left w:val="nil"/>
              <w:bottom w:val="single" w:color="auto" w:sz="4" w:space="0"/>
              <w:right w:val="single" w:color="auto" w:sz="4" w:space="0"/>
            </w:tcBorders>
            <w:noWrap w:val="0"/>
            <w:vAlign w:val="center"/>
          </w:tcPr>
          <w:p w14:paraId="35EFA95F">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9E7F7A9">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2753866D">
            <w:pPr>
              <w:pStyle w:val="495"/>
              <w:widowControl w:val="0"/>
              <w:bidi w:val="0"/>
              <w:jc w:val="both"/>
              <w:rPr>
                <w:rStyle w:val="34"/>
                <w:rFonts w:ascii="仿宋" w:hAnsi="仿宋" w:eastAsia="仿宋" w:cs="Times New Roman"/>
                <w:kern w:val="0"/>
                <w:sz w:val="24"/>
                <w:szCs w:val="24"/>
                <w:lang w:val="en-US" w:eastAsia="zh-CN" w:bidi="ar-SA"/>
              </w:rPr>
            </w:pPr>
          </w:p>
        </w:tc>
      </w:tr>
      <w:tr w14:paraId="0C04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38" w:type="dxa"/>
            <w:vMerge w:val="continue"/>
            <w:tcBorders>
              <w:top w:val="nil"/>
              <w:left w:val="single" w:color="auto" w:sz="4" w:space="0"/>
              <w:bottom w:val="single" w:color="auto" w:sz="4" w:space="0"/>
              <w:right w:val="single" w:color="auto" w:sz="4" w:space="0"/>
            </w:tcBorders>
            <w:noWrap w:val="0"/>
            <w:vAlign w:val="center"/>
          </w:tcPr>
          <w:p w14:paraId="346D0FB4">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289DB028">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4</w:t>
            </w:r>
          </w:p>
        </w:tc>
        <w:tc>
          <w:tcPr>
            <w:tcW w:w="6177" w:type="dxa"/>
            <w:tcBorders>
              <w:top w:val="single" w:color="auto" w:sz="4" w:space="0"/>
              <w:left w:val="nil"/>
              <w:bottom w:val="single" w:color="auto" w:sz="4" w:space="0"/>
              <w:right w:val="single" w:color="auto" w:sz="4" w:space="0"/>
            </w:tcBorders>
            <w:noWrap w:val="0"/>
            <w:vAlign w:val="top"/>
          </w:tcPr>
          <w:p w14:paraId="62B8237B">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各楼梯间墙面、天花板每周除尘1次</w:t>
            </w:r>
          </w:p>
        </w:tc>
        <w:tc>
          <w:tcPr>
            <w:tcW w:w="887" w:type="dxa"/>
            <w:tcBorders>
              <w:top w:val="single" w:color="auto" w:sz="4" w:space="0"/>
              <w:left w:val="nil"/>
              <w:bottom w:val="single" w:color="auto" w:sz="4" w:space="0"/>
              <w:right w:val="single" w:color="auto" w:sz="4" w:space="0"/>
            </w:tcBorders>
            <w:noWrap w:val="0"/>
            <w:vAlign w:val="center"/>
          </w:tcPr>
          <w:p w14:paraId="4B7801CC">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0159C51A">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384D3DC8">
            <w:pPr>
              <w:pStyle w:val="495"/>
              <w:widowControl w:val="0"/>
              <w:bidi w:val="0"/>
              <w:jc w:val="both"/>
              <w:rPr>
                <w:rStyle w:val="34"/>
                <w:rFonts w:ascii="仿宋" w:hAnsi="仿宋" w:eastAsia="仿宋" w:cs="Times New Roman"/>
                <w:kern w:val="0"/>
                <w:sz w:val="24"/>
                <w:szCs w:val="24"/>
                <w:lang w:val="en-US" w:eastAsia="zh-CN" w:bidi="ar-SA"/>
              </w:rPr>
            </w:pPr>
          </w:p>
        </w:tc>
      </w:tr>
      <w:tr w14:paraId="4A58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1984A178">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707A0F51">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5</w:t>
            </w:r>
          </w:p>
        </w:tc>
        <w:tc>
          <w:tcPr>
            <w:tcW w:w="6177" w:type="dxa"/>
            <w:tcBorders>
              <w:top w:val="single" w:color="auto" w:sz="4" w:space="0"/>
              <w:left w:val="nil"/>
              <w:bottom w:val="single" w:color="auto" w:sz="4" w:space="0"/>
              <w:right w:val="single" w:color="auto" w:sz="4" w:space="0"/>
            </w:tcBorders>
            <w:noWrap w:val="0"/>
            <w:vAlign w:val="top"/>
          </w:tcPr>
          <w:p w14:paraId="333A4DAE">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公共部分的门窗玻璃每月擦1次</w:t>
            </w:r>
          </w:p>
        </w:tc>
        <w:tc>
          <w:tcPr>
            <w:tcW w:w="887" w:type="dxa"/>
            <w:tcBorders>
              <w:top w:val="single" w:color="auto" w:sz="4" w:space="0"/>
              <w:left w:val="nil"/>
              <w:bottom w:val="single" w:color="auto" w:sz="4" w:space="0"/>
              <w:right w:val="single" w:color="auto" w:sz="4" w:space="0"/>
            </w:tcBorders>
            <w:noWrap w:val="0"/>
            <w:vAlign w:val="center"/>
          </w:tcPr>
          <w:p w14:paraId="361AB055">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424AE47">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97EF533">
            <w:pPr>
              <w:pStyle w:val="495"/>
              <w:widowControl w:val="0"/>
              <w:bidi w:val="0"/>
              <w:jc w:val="both"/>
              <w:rPr>
                <w:rStyle w:val="34"/>
                <w:rFonts w:ascii="仿宋" w:hAnsi="仿宋" w:eastAsia="仿宋" w:cs="Times New Roman"/>
                <w:kern w:val="0"/>
                <w:sz w:val="24"/>
                <w:szCs w:val="24"/>
                <w:lang w:val="en-US" w:eastAsia="zh-CN" w:bidi="ar-SA"/>
              </w:rPr>
            </w:pPr>
          </w:p>
        </w:tc>
      </w:tr>
      <w:tr w14:paraId="099E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013211D7">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52B0F814">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6</w:t>
            </w:r>
          </w:p>
        </w:tc>
        <w:tc>
          <w:tcPr>
            <w:tcW w:w="6177" w:type="dxa"/>
            <w:tcBorders>
              <w:top w:val="single" w:color="auto" w:sz="4" w:space="0"/>
              <w:left w:val="nil"/>
              <w:bottom w:val="single" w:color="auto" w:sz="4" w:space="0"/>
              <w:right w:val="single" w:color="auto" w:sz="4" w:space="0"/>
            </w:tcBorders>
            <w:noWrap w:val="0"/>
            <w:vAlign w:val="top"/>
          </w:tcPr>
          <w:p w14:paraId="27F1795C">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地面、楼梯间干净，无垃圾、灰尘、杂物、污渍、水渍</w:t>
            </w:r>
          </w:p>
        </w:tc>
        <w:tc>
          <w:tcPr>
            <w:tcW w:w="887" w:type="dxa"/>
            <w:tcBorders>
              <w:top w:val="single" w:color="auto" w:sz="4" w:space="0"/>
              <w:left w:val="nil"/>
              <w:bottom w:val="single" w:color="auto" w:sz="4" w:space="0"/>
              <w:right w:val="single" w:color="auto" w:sz="4" w:space="0"/>
            </w:tcBorders>
            <w:noWrap w:val="0"/>
            <w:vAlign w:val="center"/>
          </w:tcPr>
          <w:p w14:paraId="1208E67B">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2F6B83CF">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2BBF9394">
            <w:pPr>
              <w:pStyle w:val="495"/>
              <w:widowControl w:val="0"/>
              <w:bidi w:val="0"/>
              <w:jc w:val="both"/>
              <w:rPr>
                <w:rStyle w:val="34"/>
                <w:rFonts w:ascii="仿宋" w:hAnsi="仿宋" w:eastAsia="仿宋" w:cs="Times New Roman"/>
                <w:kern w:val="0"/>
                <w:sz w:val="24"/>
                <w:szCs w:val="24"/>
                <w:lang w:val="en-US" w:eastAsia="zh-CN" w:bidi="ar-SA"/>
              </w:rPr>
            </w:pPr>
          </w:p>
        </w:tc>
      </w:tr>
      <w:tr w14:paraId="600E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6784720B">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607D1106">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7</w:t>
            </w:r>
          </w:p>
        </w:tc>
        <w:tc>
          <w:tcPr>
            <w:tcW w:w="6177" w:type="dxa"/>
            <w:tcBorders>
              <w:top w:val="single" w:color="auto" w:sz="4" w:space="0"/>
              <w:left w:val="nil"/>
              <w:bottom w:val="single" w:color="auto" w:sz="4" w:space="0"/>
              <w:right w:val="single" w:color="auto" w:sz="4" w:space="0"/>
            </w:tcBorders>
            <w:noWrap w:val="0"/>
            <w:vAlign w:val="top"/>
          </w:tcPr>
          <w:p w14:paraId="5541C5A9">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扶手护栏干净、光亮、清洁</w:t>
            </w:r>
          </w:p>
        </w:tc>
        <w:tc>
          <w:tcPr>
            <w:tcW w:w="887" w:type="dxa"/>
            <w:tcBorders>
              <w:top w:val="single" w:color="auto" w:sz="4" w:space="0"/>
              <w:left w:val="nil"/>
              <w:bottom w:val="single" w:color="auto" w:sz="4" w:space="0"/>
              <w:right w:val="single" w:color="auto" w:sz="4" w:space="0"/>
            </w:tcBorders>
            <w:noWrap w:val="0"/>
            <w:vAlign w:val="center"/>
          </w:tcPr>
          <w:p w14:paraId="6E5B507B">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64C07BE1">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7B94EF7F">
            <w:pPr>
              <w:pStyle w:val="495"/>
              <w:widowControl w:val="0"/>
              <w:bidi w:val="0"/>
              <w:jc w:val="both"/>
              <w:rPr>
                <w:rStyle w:val="34"/>
                <w:rFonts w:ascii="仿宋" w:hAnsi="仿宋" w:eastAsia="仿宋" w:cs="Times New Roman"/>
                <w:kern w:val="0"/>
                <w:sz w:val="24"/>
                <w:szCs w:val="24"/>
                <w:lang w:val="en-US" w:eastAsia="zh-CN" w:bidi="ar-SA"/>
              </w:rPr>
            </w:pPr>
          </w:p>
        </w:tc>
      </w:tr>
      <w:tr w14:paraId="7231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73941F00">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B1F147B">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8</w:t>
            </w:r>
          </w:p>
        </w:tc>
        <w:tc>
          <w:tcPr>
            <w:tcW w:w="6177" w:type="dxa"/>
            <w:tcBorders>
              <w:top w:val="single" w:color="auto" w:sz="4" w:space="0"/>
              <w:left w:val="nil"/>
              <w:bottom w:val="single" w:color="auto" w:sz="4" w:space="0"/>
              <w:right w:val="single" w:color="auto" w:sz="4" w:space="0"/>
            </w:tcBorders>
            <w:noWrap w:val="0"/>
            <w:vAlign w:val="top"/>
          </w:tcPr>
          <w:p w14:paraId="6D7B0EE2">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楼梯间顶面无蜘蛛网、灰尘，踢脚线无污渍，地面无杂物、污渍</w:t>
            </w:r>
          </w:p>
        </w:tc>
        <w:tc>
          <w:tcPr>
            <w:tcW w:w="887" w:type="dxa"/>
            <w:tcBorders>
              <w:top w:val="single" w:color="auto" w:sz="4" w:space="0"/>
              <w:left w:val="nil"/>
              <w:bottom w:val="single" w:color="auto" w:sz="4" w:space="0"/>
              <w:right w:val="single" w:color="auto" w:sz="4" w:space="0"/>
            </w:tcBorders>
            <w:noWrap w:val="0"/>
            <w:vAlign w:val="center"/>
          </w:tcPr>
          <w:p w14:paraId="1D8DF0BB">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1ED513EB">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24D14DD8">
            <w:pPr>
              <w:pStyle w:val="495"/>
              <w:widowControl w:val="0"/>
              <w:bidi w:val="0"/>
              <w:jc w:val="both"/>
              <w:rPr>
                <w:rStyle w:val="34"/>
                <w:rFonts w:ascii="仿宋" w:hAnsi="仿宋" w:eastAsia="仿宋" w:cs="Times New Roman"/>
                <w:kern w:val="0"/>
                <w:sz w:val="24"/>
                <w:szCs w:val="24"/>
                <w:lang w:val="en-US" w:eastAsia="zh-CN" w:bidi="ar-SA"/>
              </w:rPr>
            </w:pPr>
          </w:p>
        </w:tc>
      </w:tr>
      <w:tr w14:paraId="6010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center"/>
          </w:tcPr>
          <w:p w14:paraId="15B803FF">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公共卫生间</w:t>
            </w:r>
          </w:p>
        </w:tc>
        <w:tc>
          <w:tcPr>
            <w:tcW w:w="512" w:type="dxa"/>
            <w:tcBorders>
              <w:top w:val="single" w:color="auto" w:sz="4" w:space="0"/>
              <w:left w:val="nil"/>
              <w:bottom w:val="single" w:color="auto" w:sz="4" w:space="0"/>
              <w:right w:val="single" w:color="auto" w:sz="4" w:space="0"/>
            </w:tcBorders>
            <w:noWrap w:val="0"/>
            <w:vAlign w:val="center"/>
          </w:tcPr>
          <w:p w14:paraId="4FEA611A">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1</w:t>
            </w:r>
          </w:p>
        </w:tc>
        <w:tc>
          <w:tcPr>
            <w:tcW w:w="6177" w:type="dxa"/>
            <w:tcBorders>
              <w:top w:val="single" w:color="auto" w:sz="4" w:space="0"/>
              <w:left w:val="nil"/>
              <w:bottom w:val="single" w:color="auto" w:sz="4" w:space="0"/>
              <w:right w:val="single" w:color="auto" w:sz="4" w:space="0"/>
            </w:tcBorders>
            <w:noWrap w:val="0"/>
            <w:vAlign w:val="top"/>
          </w:tcPr>
          <w:p w14:paraId="22BBB751">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保持公共卫生间清洁卫生无异味，每天上午8点前、中午1点半前全面清洁</w:t>
            </w:r>
          </w:p>
        </w:tc>
        <w:tc>
          <w:tcPr>
            <w:tcW w:w="887" w:type="dxa"/>
            <w:tcBorders>
              <w:top w:val="single" w:color="auto" w:sz="4" w:space="0"/>
              <w:left w:val="nil"/>
              <w:bottom w:val="single" w:color="auto" w:sz="4" w:space="0"/>
              <w:right w:val="single" w:color="auto" w:sz="4" w:space="0"/>
            </w:tcBorders>
            <w:noWrap w:val="0"/>
            <w:vAlign w:val="center"/>
          </w:tcPr>
          <w:p w14:paraId="1461D4CC">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736" w:type="dxa"/>
            <w:tcBorders>
              <w:top w:val="single" w:color="auto" w:sz="4" w:space="0"/>
              <w:left w:val="nil"/>
              <w:bottom w:val="single" w:color="auto" w:sz="4" w:space="0"/>
              <w:right w:val="single" w:color="auto" w:sz="4" w:space="0"/>
            </w:tcBorders>
            <w:noWrap w:val="0"/>
            <w:vAlign w:val="top"/>
          </w:tcPr>
          <w:p w14:paraId="5382DF72">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733FA8D0">
            <w:pPr>
              <w:pStyle w:val="495"/>
              <w:widowControl w:val="0"/>
              <w:bidi w:val="0"/>
              <w:jc w:val="both"/>
              <w:rPr>
                <w:rStyle w:val="34"/>
                <w:rFonts w:ascii="仿宋" w:hAnsi="仿宋" w:eastAsia="仿宋" w:cs="Times New Roman"/>
                <w:kern w:val="0"/>
                <w:sz w:val="24"/>
                <w:szCs w:val="24"/>
                <w:lang w:val="en-US" w:eastAsia="zh-CN" w:bidi="ar-SA"/>
              </w:rPr>
            </w:pPr>
          </w:p>
        </w:tc>
      </w:tr>
      <w:tr w14:paraId="46B5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5A5A1601">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7C2E6CFE">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6177" w:type="dxa"/>
            <w:tcBorders>
              <w:top w:val="single" w:color="auto" w:sz="4" w:space="0"/>
              <w:left w:val="nil"/>
              <w:bottom w:val="single" w:color="auto" w:sz="4" w:space="0"/>
              <w:right w:val="single" w:color="auto" w:sz="4" w:space="0"/>
            </w:tcBorders>
            <w:noWrap w:val="0"/>
            <w:vAlign w:val="top"/>
          </w:tcPr>
          <w:p w14:paraId="1160960A">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每周2次对公共卫生间进行消毒，发现墙壁有污渍及时清洁</w:t>
            </w:r>
          </w:p>
        </w:tc>
        <w:tc>
          <w:tcPr>
            <w:tcW w:w="887" w:type="dxa"/>
            <w:tcBorders>
              <w:top w:val="single" w:color="auto" w:sz="4" w:space="0"/>
              <w:left w:val="nil"/>
              <w:bottom w:val="single" w:color="auto" w:sz="4" w:space="0"/>
              <w:right w:val="single" w:color="auto" w:sz="4" w:space="0"/>
            </w:tcBorders>
            <w:noWrap w:val="0"/>
            <w:vAlign w:val="center"/>
          </w:tcPr>
          <w:p w14:paraId="04902105">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53A4273A">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4F882C3B">
            <w:pPr>
              <w:pStyle w:val="495"/>
              <w:widowControl w:val="0"/>
              <w:bidi w:val="0"/>
              <w:jc w:val="both"/>
              <w:rPr>
                <w:rStyle w:val="34"/>
                <w:rFonts w:ascii="仿宋" w:hAnsi="仿宋" w:eastAsia="仿宋" w:cs="Times New Roman"/>
                <w:kern w:val="0"/>
                <w:sz w:val="24"/>
                <w:szCs w:val="24"/>
                <w:lang w:val="en-US" w:eastAsia="zh-CN" w:bidi="ar-SA"/>
              </w:rPr>
            </w:pPr>
          </w:p>
        </w:tc>
      </w:tr>
      <w:tr w14:paraId="2FE0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5845C455">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A268531">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6177" w:type="dxa"/>
            <w:tcBorders>
              <w:top w:val="single" w:color="auto" w:sz="4" w:space="0"/>
              <w:left w:val="nil"/>
              <w:bottom w:val="single" w:color="auto" w:sz="4" w:space="0"/>
              <w:right w:val="single" w:color="auto" w:sz="4" w:space="0"/>
            </w:tcBorders>
            <w:noWrap w:val="0"/>
            <w:vAlign w:val="top"/>
          </w:tcPr>
          <w:p w14:paraId="34001727">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地面无烟头、纸屑、污渍、积水</w:t>
            </w:r>
          </w:p>
        </w:tc>
        <w:tc>
          <w:tcPr>
            <w:tcW w:w="887" w:type="dxa"/>
            <w:tcBorders>
              <w:top w:val="single" w:color="auto" w:sz="4" w:space="0"/>
              <w:left w:val="nil"/>
              <w:bottom w:val="single" w:color="auto" w:sz="4" w:space="0"/>
              <w:right w:val="single" w:color="auto" w:sz="4" w:space="0"/>
            </w:tcBorders>
            <w:noWrap w:val="0"/>
            <w:vAlign w:val="center"/>
          </w:tcPr>
          <w:p w14:paraId="660F3105">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72DDFB0D">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8978199">
            <w:pPr>
              <w:pStyle w:val="495"/>
              <w:widowControl w:val="0"/>
              <w:bidi w:val="0"/>
              <w:jc w:val="both"/>
              <w:rPr>
                <w:rStyle w:val="34"/>
                <w:rFonts w:ascii="仿宋" w:hAnsi="仿宋" w:eastAsia="仿宋" w:cs="Times New Roman"/>
                <w:kern w:val="0"/>
                <w:sz w:val="24"/>
                <w:szCs w:val="24"/>
                <w:lang w:val="en-US" w:eastAsia="zh-CN" w:bidi="ar-SA"/>
              </w:rPr>
            </w:pPr>
          </w:p>
        </w:tc>
      </w:tr>
      <w:tr w14:paraId="129E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8" w:type="dxa"/>
            <w:vMerge w:val="continue"/>
            <w:tcBorders>
              <w:top w:val="nil"/>
              <w:left w:val="single" w:color="auto" w:sz="4" w:space="0"/>
              <w:bottom w:val="single" w:color="auto" w:sz="4" w:space="0"/>
              <w:right w:val="single" w:color="auto" w:sz="4" w:space="0"/>
            </w:tcBorders>
            <w:noWrap w:val="0"/>
            <w:vAlign w:val="center"/>
          </w:tcPr>
          <w:p w14:paraId="74F52F68">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1E0FEC9">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4</w:t>
            </w:r>
          </w:p>
        </w:tc>
        <w:tc>
          <w:tcPr>
            <w:tcW w:w="6177" w:type="dxa"/>
            <w:tcBorders>
              <w:top w:val="single" w:color="auto" w:sz="4" w:space="0"/>
              <w:left w:val="nil"/>
              <w:bottom w:val="single" w:color="auto" w:sz="4" w:space="0"/>
              <w:right w:val="single" w:color="auto" w:sz="4" w:space="0"/>
            </w:tcBorders>
            <w:noWrap w:val="0"/>
            <w:vAlign w:val="top"/>
          </w:tcPr>
          <w:p w14:paraId="7E5B2F4C">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天花板、灯具、墙面无灰尘、蜘蛛网，目视墙壁干净，便器洁净无黄渍</w:t>
            </w:r>
          </w:p>
        </w:tc>
        <w:tc>
          <w:tcPr>
            <w:tcW w:w="887" w:type="dxa"/>
            <w:tcBorders>
              <w:top w:val="single" w:color="auto" w:sz="4" w:space="0"/>
              <w:left w:val="nil"/>
              <w:bottom w:val="single" w:color="auto" w:sz="4" w:space="0"/>
              <w:right w:val="single" w:color="auto" w:sz="4" w:space="0"/>
            </w:tcBorders>
            <w:noWrap w:val="0"/>
            <w:vAlign w:val="center"/>
          </w:tcPr>
          <w:p w14:paraId="011B843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857CFF8">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650E67A4">
            <w:pPr>
              <w:pStyle w:val="495"/>
              <w:widowControl w:val="0"/>
              <w:bidi w:val="0"/>
              <w:jc w:val="both"/>
              <w:rPr>
                <w:rStyle w:val="34"/>
                <w:rFonts w:ascii="仿宋" w:hAnsi="仿宋" w:eastAsia="仿宋" w:cs="Times New Roman"/>
                <w:kern w:val="0"/>
                <w:sz w:val="24"/>
                <w:szCs w:val="24"/>
                <w:lang w:val="en-US" w:eastAsia="zh-CN" w:bidi="ar-SA"/>
              </w:rPr>
            </w:pPr>
          </w:p>
        </w:tc>
      </w:tr>
      <w:tr w14:paraId="5466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center"/>
          </w:tcPr>
          <w:p w14:paraId="0B4F7335">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校园环境</w:t>
            </w:r>
          </w:p>
        </w:tc>
        <w:tc>
          <w:tcPr>
            <w:tcW w:w="512" w:type="dxa"/>
            <w:tcBorders>
              <w:top w:val="single" w:color="auto" w:sz="4" w:space="0"/>
              <w:left w:val="nil"/>
              <w:bottom w:val="single" w:color="auto" w:sz="4" w:space="0"/>
              <w:right w:val="single" w:color="auto" w:sz="4" w:space="0"/>
            </w:tcBorders>
            <w:noWrap w:val="0"/>
            <w:vAlign w:val="center"/>
          </w:tcPr>
          <w:p w14:paraId="392894F3">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1</w:t>
            </w:r>
          </w:p>
        </w:tc>
        <w:tc>
          <w:tcPr>
            <w:tcW w:w="6177" w:type="dxa"/>
            <w:tcBorders>
              <w:top w:val="single" w:color="auto" w:sz="4" w:space="0"/>
              <w:left w:val="nil"/>
              <w:bottom w:val="single" w:color="auto" w:sz="4" w:space="0"/>
              <w:right w:val="single" w:color="auto" w:sz="4" w:space="0"/>
            </w:tcBorders>
            <w:noWrap w:val="0"/>
            <w:vAlign w:val="top"/>
          </w:tcPr>
          <w:p w14:paraId="71DC7ECC">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每日清扫道路、广场1次，并保持动态保洁，无垃圾、杂物、污迹，无积水、积雪，无痰迹、烟头、纸屑</w:t>
            </w:r>
          </w:p>
        </w:tc>
        <w:tc>
          <w:tcPr>
            <w:tcW w:w="887" w:type="dxa"/>
            <w:tcBorders>
              <w:top w:val="single" w:color="auto" w:sz="4" w:space="0"/>
              <w:left w:val="nil"/>
              <w:bottom w:val="single" w:color="auto" w:sz="4" w:space="0"/>
              <w:right w:val="single" w:color="auto" w:sz="4" w:space="0"/>
            </w:tcBorders>
            <w:noWrap w:val="0"/>
            <w:vAlign w:val="center"/>
          </w:tcPr>
          <w:p w14:paraId="489D1BEB">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51F044A">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3D9A69F1">
            <w:pPr>
              <w:pStyle w:val="495"/>
              <w:widowControl w:val="0"/>
              <w:bidi w:val="0"/>
              <w:jc w:val="both"/>
              <w:rPr>
                <w:rStyle w:val="34"/>
                <w:rFonts w:ascii="仿宋" w:hAnsi="仿宋" w:eastAsia="仿宋" w:cs="Times New Roman"/>
                <w:kern w:val="0"/>
                <w:sz w:val="24"/>
                <w:szCs w:val="24"/>
                <w:lang w:val="en-US" w:eastAsia="zh-CN" w:bidi="ar-SA"/>
              </w:rPr>
            </w:pPr>
          </w:p>
        </w:tc>
      </w:tr>
      <w:tr w14:paraId="7117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53942D87">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741CE1FB">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6177" w:type="dxa"/>
            <w:tcBorders>
              <w:top w:val="single" w:color="auto" w:sz="4" w:space="0"/>
              <w:left w:val="nil"/>
              <w:bottom w:val="single" w:color="auto" w:sz="4" w:space="0"/>
              <w:right w:val="single" w:color="auto" w:sz="4" w:space="0"/>
            </w:tcBorders>
            <w:noWrap w:val="0"/>
            <w:vAlign w:val="top"/>
          </w:tcPr>
          <w:p w14:paraId="6FBCC2BB">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保持校园内亮化灯具目视无灰尘，灯具内无蚊虫，灯盖、灯罩、灯座明亮清洁</w:t>
            </w:r>
          </w:p>
        </w:tc>
        <w:tc>
          <w:tcPr>
            <w:tcW w:w="887" w:type="dxa"/>
            <w:tcBorders>
              <w:top w:val="single" w:color="auto" w:sz="4" w:space="0"/>
              <w:left w:val="nil"/>
              <w:bottom w:val="single" w:color="auto" w:sz="4" w:space="0"/>
              <w:right w:val="single" w:color="auto" w:sz="4" w:space="0"/>
            </w:tcBorders>
            <w:noWrap w:val="0"/>
            <w:vAlign w:val="center"/>
          </w:tcPr>
          <w:p w14:paraId="09EEA8C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869CD7D">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162E8F2">
            <w:pPr>
              <w:pStyle w:val="495"/>
              <w:widowControl w:val="0"/>
              <w:bidi w:val="0"/>
              <w:jc w:val="both"/>
              <w:rPr>
                <w:rStyle w:val="34"/>
                <w:rFonts w:ascii="仿宋" w:hAnsi="仿宋" w:eastAsia="仿宋" w:cs="Times New Roman"/>
                <w:kern w:val="0"/>
                <w:sz w:val="24"/>
                <w:szCs w:val="24"/>
                <w:lang w:val="en-US" w:eastAsia="zh-CN" w:bidi="ar-SA"/>
              </w:rPr>
            </w:pPr>
          </w:p>
        </w:tc>
      </w:tr>
      <w:tr w14:paraId="39DE9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24F0EC48">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EBC45AE">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6177" w:type="dxa"/>
            <w:tcBorders>
              <w:top w:val="single" w:color="auto" w:sz="4" w:space="0"/>
              <w:left w:val="nil"/>
              <w:bottom w:val="single" w:color="auto" w:sz="4" w:space="0"/>
              <w:right w:val="single" w:color="auto" w:sz="4" w:space="0"/>
            </w:tcBorders>
            <w:noWrap w:val="0"/>
            <w:vAlign w:val="top"/>
          </w:tcPr>
          <w:p w14:paraId="420B8362">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保持箱体清洁；垃圾桶及周围地面无散落垃圾、无污水、无污迹、无异味</w:t>
            </w:r>
          </w:p>
        </w:tc>
        <w:tc>
          <w:tcPr>
            <w:tcW w:w="887" w:type="dxa"/>
            <w:tcBorders>
              <w:top w:val="single" w:color="auto" w:sz="4" w:space="0"/>
              <w:left w:val="nil"/>
              <w:bottom w:val="single" w:color="auto" w:sz="4" w:space="0"/>
              <w:right w:val="single" w:color="auto" w:sz="4" w:space="0"/>
            </w:tcBorders>
            <w:noWrap w:val="0"/>
            <w:vAlign w:val="center"/>
          </w:tcPr>
          <w:p w14:paraId="0880CE83">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2C25C16">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3917FEB2">
            <w:pPr>
              <w:pStyle w:val="495"/>
              <w:widowControl w:val="0"/>
              <w:bidi w:val="0"/>
              <w:jc w:val="both"/>
              <w:rPr>
                <w:rStyle w:val="34"/>
                <w:rFonts w:ascii="仿宋" w:hAnsi="仿宋" w:eastAsia="仿宋" w:cs="Times New Roman"/>
                <w:kern w:val="0"/>
                <w:sz w:val="24"/>
                <w:szCs w:val="24"/>
                <w:lang w:val="en-US" w:eastAsia="zh-CN" w:bidi="ar-SA"/>
              </w:rPr>
            </w:pPr>
          </w:p>
        </w:tc>
      </w:tr>
      <w:tr w14:paraId="3082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top"/>
          </w:tcPr>
          <w:p w14:paraId="1DBFCCA1">
            <w:pPr>
              <w:pStyle w:val="495"/>
              <w:widowControl w:val="0"/>
              <w:bidi w:val="0"/>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会议室、接待室</w:t>
            </w:r>
          </w:p>
        </w:tc>
        <w:tc>
          <w:tcPr>
            <w:tcW w:w="512" w:type="dxa"/>
            <w:tcBorders>
              <w:top w:val="single" w:color="auto" w:sz="4" w:space="0"/>
              <w:left w:val="nil"/>
              <w:bottom w:val="single" w:color="auto" w:sz="4" w:space="0"/>
              <w:right w:val="single" w:color="auto" w:sz="4" w:space="0"/>
            </w:tcBorders>
            <w:noWrap w:val="0"/>
            <w:vAlign w:val="center"/>
          </w:tcPr>
          <w:p w14:paraId="48C9FEA9">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1</w:t>
            </w:r>
          </w:p>
        </w:tc>
        <w:tc>
          <w:tcPr>
            <w:tcW w:w="6177" w:type="dxa"/>
            <w:tcBorders>
              <w:top w:val="single" w:color="auto" w:sz="4" w:space="0"/>
              <w:left w:val="nil"/>
              <w:bottom w:val="single" w:color="auto" w:sz="4" w:space="0"/>
              <w:right w:val="single" w:color="auto" w:sz="4" w:space="0"/>
            </w:tcBorders>
            <w:noWrap w:val="0"/>
            <w:vAlign w:val="top"/>
          </w:tcPr>
          <w:p w14:paraId="41A56157">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地毯干净无垃圾、污点，会议结束后及时清扫</w:t>
            </w:r>
          </w:p>
        </w:tc>
        <w:tc>
          <w:tcPr>
            <w:tcW w:w="887" w:type="dxa"/>
            <w:tcBorders>
              <w:top w:val="single" w:color="auto" w:sz="4" w:space="0"/>
              <w:left w:val="nil"/>
              <w:bottom w:val="single" w:color="auto" w:sz="4" w:space="0"/>
              <w:right w:val="single" w:color="auto" w:sz="4" w:space="0"/>
            </w:tcBorders>
            <w:noWrap w:val="0"/>
            <w:vAlign w:val="center"/>
          </w:tcPr>
          <w:p w14:paraId="2467CB84">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F6C02B0">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32335B6">
            <w:pPr>
              <w:pStyle w:val="495"/>
              <w:widowControl w:val="0"/>
              <w:bidi w:val="0"/>
              <w:jc w:val="both"/>
              <w:rPr>
                <w:rStyle w:val="34"/>
                <w:rFonts w:ascii="仿宋" w:hAnsi="仿宋" w:eastAsia="仿宋" w:cs="Times New Roman"/>
                <w:kern w:val="0"/>
                <w:sz w:val="24"/>
                <w:szCs w:val="24"/>
                <w:lang w:val="en-US" w:eastAsia="zh-CN" w:bidi="ar-SA"/>
              </w:rPr>
            </w:pPr>
          </w:p>
        </w:tc>
      </w:tr>
      <w:tr w14:paraId="0560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7081A0E8">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6D4BA5D9">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6177" w:type="dxa"/>
            <w:tcBorders>
              <w:top w:val="single" w:color="auto" w:sz="4" w:space="0"/>
              <w:left w:val="nil"/>
              <w:bottom w:val="single" w:color="auto" w:sz="4" w:space="0"/>
              <w:right w:val="single" w:color="auto" w:sz="4" w:space="0"/>
            </w:tcBorders>
            <w:noWrap w:val="0"/>
            <w:vAlign w:val="top"/>
          </w:tcPr>
          <w:p w14:paraId="161993C3">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会前会后要及时打扫，保持地面清洁卫生</w:t>
            </w:r>
          </w:p>
        </w:tc>
        <w:tc>
          <w:tcPr>
            <w:tcW w:w="887" w:type="dxa"/>
            <w:tcBorders>
              <w:top w:val="single" w:color="auto" w:sz="4" w:space="0"/>
              <w:left w:val="nil"/>
              <w:bottom w:val="single" w:color="auto" w:sz="4" w:space="0"/>
              <w:right w:val="single" w:color="auto" w:sz="4" w:space="0"/>
            </w:tcBorders>
            <w:noWrap w:val="0"/>
            <w:vAlign w:val="center"/>
          </w:tcPr>
          <w:p w14:paraId="7AF07325">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0D26525D">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2A572D1E">
            <w:pPr>
              <w:pStyle w:val="495"/>
              <w:widowControl w:val="0"/>
              <w:bidi w:val="0"/>
              <w:jc w:val="both"/>
              <w:rPr>
                <w:rStyle w:val="34"/>
                <w:rFonts w:ascii="仿宋" w:hAnsi="仿宋" w:eastAsia="仿宋" w:cs="Times New Roman"/>
                <w:kern w:val="0"/>
                <w:sz w:val="24"/>
                <w:szCs w:val="24"/>
                <w:lang w:val="en-US" w:eastAsia="zh-CN" w:bidi="ar-SA"/>
              </w:rPr>
            </w:pPr>
          </w:p>
        </w:tc>
      </w:tr>
      <w:tr w14:paraId="742A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7E9860E9">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C1BD0DD">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6177" w:type="dxa"/>
            <w:tcBorders>
              <w:top w:val="single" w:color="auto" w:sz="4" w:space="0"/>
              <w:left w:val="nil"/>
              <w:bottom w:val="single" w:color="auto" w:sz="4" w:space="0"/>
              <w:right w:val="single" w:color="auto" w:sz="4" w:space="0"/>
            </w:tcBorders>
            <w:noWrap w:val="0"/>
            <w:vAlign w:val="top"/>
          </w:tcPr>
          <w:p w14:paraId="54C8F926">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配有音响设备时，电线不乱、电器不脏，话筒统一放在同一水平线上，设备表面保持干净无尘土</w:t>
            </w:r>
          </w:p>
        </w:tc>
        <w:tc>
          <w:tcPr>
            <w:tcW w:w="887" w:type="dxa"/>
            <w:tcBorders>
              <w:top w:val="single" w:color="auto" w:sz="4" w:space="0"/>
              <w:left w:val="nil"/>
              <w:bottom w:val="single" w:color="auto" w:sz="4" w:space="0"/>
              <w:right w:val="single" w:color="auto" w:sz="4" w:space="0"/>
            </w:tcBorders>
            <w:noWrap w:val="0"/>
            <w:vAlign w:val="center"/>
          </w:tcPr>
          <w:p w14:paraId="0C85FA3E">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A54AC45">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553B23D8">
            <w:pPr>
              <w:pStyle w:val="495"/>
              <w:widowControl w:val="0"/>
              <w:bidi w:val="0"/>
              <w:jc w:val="both"/>
              <w:rPr>
                <w:rStyle w:val="34"/>
                <w:rFonts w:ascii="仿宋" w:hAnsi="仿宋" w:eastAsia="仿宋" w:cs="Times New Roman"/>
                <w:kern w:val="0"/>
                <w:sz w:val="24"/>
                <w:szCs w:val="24"/>
                <w:lang w:val="en-US" w:eastAsia="zh-CN" w:bidi="ar-SA"/>
              </w:rPr>
            </w:pPr>
          </w:p>
        </w:tc>
      </w:tr>
      <w:tr w14:paraId="255D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005492EE">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B46C640">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4</w:t>
            </w:r>
          </w:p>
        </w:tc>
        <w:tc>
          <w:tcPr>
            <w:tcW w:w="6177" w:type="dxa"/>
            <w:tcBorders>
              <w:top w:val="single" w:color="auto" w:sz="4" w:space="0"/>
              <w:left w:val="nil"/>
              <w:bottom w:val="single" w:color="auto" w:sz="4" w:space="0"/>
              <w:right w:val="single" w:color="auto" w:sz="4" w:space="0"/>
            </w:tcBorders>
            <w:noWrap w:val="0"/>
            <w:vAlign w:val="top"/>
          </w:tcPr>
          <w:p w14:paraId="0263EDA5">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会议室、接待室1周未用要常规保洁一次</w:t>
            </w:r>
          </w:p>
        </w:tc>
        <w:tc>
          <w:tcPr>
            <w:tcW w:w="887" w:type="dxa"/>
            <w:tcBorders>
              <w:top w:val="single" w:color="auto" w:sz="4" w:space="0"/>
              <w:left w:val="nil"/>
              <w:bottom w:val="single" w:color="auto" w:sz="4" w:space="0"/>
              <w:right w:val="single" w:color="auto" w:sz="4" w:space="0"/>
            </w:tcBorders>
            <w:noWrap w:val="0"/>
            <w:vAlign w:val="center"/>
          </w:tcPr>
          <w:p w14:paraId="4B09F628">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368EA8B">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4A56E532">
            <w:pPr>
              <w:pStyle w:val="495"/>
              <w:widowControl w:val="0"/>
              <w:bidi w:val="0"/>
              <w:jc w:val="both"/>
              <w:rPr>
                <w:rStyle w:val="34"/>
                <w:rFonts w:ascii="仿宋" w:hAnsi="仿宋" w:eastAsia="仿宋" w:cs="Times New Roman"/>
                <w:kern w:val="0"/>
                <w:sz w:val="24"/>
                <w:szCs w:val="24"/>
                <w:lang w:val="en-US" w:eastAsia="zh-CN" w:bidi="ar-SA"/>
              </w:rPr>
            </w:pPr>
          </w:p>
        </w:tc>
      </w:tr>
      <w:tr w14:paraId="6336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5F0BEF1E">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3309C7AC">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5</w:t>
            </w:r>
          </w:p>
        </w:tc>
        <w:tc>
          <w:tcPr>
            <w:tcW w:w="6177" w:type="dxa"/>
            <w:tcBorders>
              <w:top w:val="single" w:color="auto" w:sz="4" w:space="0"/>
              <w:left w:val="nil"/>
              <w:bottom w:val="single" w:color="auto" w:sz="4" w:space="0"/>
              <w:right w:val="single" w:color="auto" w:sz="4" w:space="0"/>
            </w:tcBorders>
            <w:noWrap w:val="0"/>
            <w:vAlign w:val="top"/>
          </w:tcPr>
          <w:p w14:paraId="7BDE71CF">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窗台、窗框、玻璃干净，纱窗统一拉上</w:t>
            </w:r>
          </w:p>
        </w:tc>
        <w:tc>
          <w:tcPr>
            <w:tcW w:w="887" w:type="dxa"/>
            <w:tcBorders>
              <w:top w:val="single" w:color="auto" w:sz="4" w:space="0"/>
              <w:left w:val="nil"/>
              <w:bottom w:val="single" w:color="auto" w:sz="4" w:space="0"/>
              <w:right w:val="single" w:color="auto" w:sz="4" w:space="0"/>
            </w:tcBorders>
            <w:noWrap w:val="0"/>
            <w:vAlign w:val="center"/>
          </w:tcPr>
          <w:p w14:paraId="5AE4CA9B">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4075B53">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346C9E81">
            <w:pPr>
              <w:pStyle w:val="495"/>
              <w:widowControl w:val="0"/>
              <w:bidi w:val="0"/>
              <w:jc w:val="both"/>
              <w:rPr>
                <w:rStyle w:val="34"/>
                <w:rFonts w:ascii="仿宋" w:hAnsi="仿宋" w:eastAsia="仿宋" w:cs="Times New Roman"/>
                <w:kern w:val="0"/>
                <w:sz w:val="24"/>
                <w:szCs w:val="24"/>
                <w:lang w:val="en-US" w:eastAsia="zh-CN" w:bidi="ar-SA"/>
              </w:rPr>
            </w:pPr>
          </w:p>
        </w:tc>
      </w:tr>
      <w:tr w14:paraId="36248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4DC9EC93">
            <w:pPr>
              <w:pStyle w:val="495"/>
              <w:widowControl/>
              <w:bidi w:val="0"/>
              <w:jc w:val="left"/>
              <w:rPr>
                <w:rStyle w:val="34"/>
                <w:rFonts w:ascii="仿宋" w:hAnsi="仿宋" w:eastAsia="仿宋" w:cs="Times New Roman"/>
                <w:kern w:val="2"/>
                <w:sz w:val="24"/>
                <w:szCs w:val="24"/>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3B7F8D26">
            <w:pPr>
              <w:pStyle w:val="495"/>
              <w:widowControl w:val="0"/>
              <w:bidi w:val="0"/>
              <w:jc w:val="center"/>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6</w:t>
            </w:r>
          </w:p>
        </w:tc>
        <w:tc>
          <w:tcPr>
            <w:tcW w:w="6177" w:type="dxa"/>
            <w:tcBorders>
              <w:top w:val="single" w:color="auto" w:sz="4" w:space="0"/>
              <w:left w:val="nil"/>
              <w:bottom w:val="single" w:color="auto" w:sz="4" w:space="0"/>
              <w:right w:val="single" w:color="auto" w:sz="4" w:space="0"/>
            </w:tcBorders>
            <w:noWrap w:val="0"/>
            <w:vAlign w:val="top"/>
          </w:tcPr>
          <w:p w14:paraId="7C9D3F8A">
            <w:pPr>
              <w:pStyle w:val="495"/>
              <w:widowControl w:val="0"/>
              <w:bidi w:val="0"/>
              <w:spacing w:line="240" w:lineRule="auto"/>
              <w:jc w:val="both"/>
              <w:rPr>
                <w:rStyle w:val="34"/>
                <w:rFonts w:ascii="仿宋" w:hAnsi="仿宋" w:eastAsia="仿宋" w:cs="Times New Roman"/>
                <w:kern w:val="2"/>
                <w:sz w:val="24"/>
                <w:szCs w:val="24"/>
                <w:lang w:val="en-US" w:eastAsia="zh-CN" w:bidi="ar-SA"/>
              </w:rPr>
            </w:pPr>
            <w:r>
              <w:rPr>
                <w:rStyle w:val="34"/>
                <w:rFonts w:hint="eastAsia" w:ascii="仿宋" w:hAnsi="仿宋" w:eastAsia="仿宋" w:cs="Times New Roman"/>
                <w:kern w:val="0"/>
                <w:sz w:val="24"/>
                <w:szCs w:val="24"/>
                <w:lang w:val="en-US" w:eastAsia="zh-CN" w:bidi="ar-SA"/>
              </w:rPr>
              <w:t>室内无蜘蛛网，无苍蝇、飞虫</w:t>
            </w:r>
          </w:p>
        </w:tc>
        <w:tc>
          <w:tcPr>
            <w:tcW w:w="887" w:type="dxa"/>
            <w:tcBorders>
              <w:top w:val="single" w:color="auto" w:sz="4" w:space="0"/>
              <w:left w:val="nil"/>
              <w:bottom w:val="single" w:color="auto" w:sz="4" w:space="0"/>
              <w:right w:val="single" w:color="auto" w:sz="4" w:space="0"/>
            </w:tcBorders>
            <w:noWrap w:val="0"/>
            <w:vAlign w:val="center"/>
          </w:tcPr>
          <w:p w14:paraId="2B4660A2">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D90EDE1">
            <w:pPr>
              <w:pStyle w:val="495"/>
              <w:widowControl w:val="0"/>
              <w:bidi w:val="0"/>
              <w:jc w:val="both"/>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00D8D17C">
            <w:pPr>
              <w:pStyle w:val="495"/>
              <w:widowControl w:val="0"/>
              <w:bidi w:val="0"/>
              <w:jc w:val="both"/>
              <w:rPr>
                <w:rStyle w:val="34"/>
                <w:rFonts w:ascii="仿宋" w:hAnsi="仿宋" w:eastAsia="仿宋" w:cs="Times New Roman"/>
                <w:kern w:val="0"/>
                <w:sz w:val="24"/>
                <w:szCs w:val="24"/>
                <w:lang w:val="en-US" w:eastAsia="zh-CN" w:bidi="ar-SA"/>
              </w:rPr>
            </w:pPr>
          </w:p>
        </w:tc>
      </w:tr>
      <w:tr w14:paraId="3E60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center"/>
          </w:tcPr>
          <w:p w14:paraId="77E25A58">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0"/>
                <w:lang w:val="en-US" w:eastAsia="zh-CN" w:bidi="ar-SA"/>
              </w:rPr>
              <w:t>树木</w:t>
            </w:r>
          </w:p>
          <w:p w14:paraId="326C374E">
            <w:pPr>
              <w:pStyle w:val="496"/>
              <w:widowControl/>
              <w:wordWrap w:val="0"/>
              <w:bidi w:val="0"/>
              <w:spacing w:before="0" w:beforeAutospacing="0" w:after="0" w:afterAutospacing="0" w:line="360" w:lineRule="auto"/>
              <w:jc w:val="center"/>
              <w:rPr>
                <w:rStyle w:val="34"/>
                <w:rFonts w:ascii="Times New Roman" w:hAnsi="Times New Roman" w:eastAsia="Times New Roman" w:cs="Times New Roman"/>
                <w:kern w:val="0"/>
                <w:sz w:val="20"/>
                <w:szCs w:val="20"/>
                <w:lang w:val="en-US" w:eastAsia="zh-CN" w:bidi="ar-SA"/>
              </w:rPr>
            </w:pPr>
            <w:r>
              <w:rPr>
                <w:rStyle w:val="34"/>
                <w:rFonts w:hint="eastAsia" w:ascii="仿宋" w:hAnsi="仿宋" w:eastAsia="仿宋" w:cs="Times New Roman"/>
                <w:kern w:val="0"/>
                <w:sz w:val="24"/>
                <w:szCs w:val="20"/>
                <w:lang w:val="en-US" w:eastAsia="zh-CN" w:bidi="ar-SA"/>
              </w:rPr>
              <w:t>管养</w:t>
            </w:r>
          </w:p>
        </w:tc>
        <w:tc>
          <w:tcPr>
            <w:tcW w:w="512" w:type="dxa"/>
            <w:tcBorders>
              <w:top w:val="single" w:color="auto" w:sz="4" w:space="0"/>
              <w:left w:val="nil"/>
              <w:bottom w:val="single" w:color="auto" w:sz="4" w:space="0"/>
              <w:right w:val="single" w:color="auto" w:sz="4" w:space="0"/>
            </w:tcBorders>
            <w:noWrap w:val="0"/>
            <w:vAlign w:val="center"/>
          </w:tcPr>
          <w:p w14:paraId="2D79F2DE">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0"/>
                <w:lang w:val="en-US" w:eastAsia="zh-CN" w:bidi="ar-SA"/>
              </w:rPr>
              <w:t>1</w:t>
            </w:r>
          </w:p>
        </w:tc>
        <w:tc>
          <w:tcPr>
            <w:tcW w:w="6177" w:type="dxa"/>
            <w:tcBorders>
              <w:top w:val="single" w:color="auto" w:sz="4" w:space="0"/>
              <w:left w:val="nil"/>
              <w:bottom w:val="single" w:color="auto" w:sz="4" w:space="0"/>
              <w:right w:val="single" w:color="auto" w:sz="4" w:space="0"/>
            </w:tcBorders>
            <w:noWrap w:val="0"/>
            <w:vAlign w:val="top"/>
          </w:tcPr>
          <w:p w14:paraId="2AAFEC25">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存活率。存活率95%以上，生长良好，数量适宜。</w:t>
            </w:r>
          </w:p>
        </w:tc>
        <w:tc>
          <w:tcPr>
            <w:tcW w:w="887" w:type="dxa"/>
            <w:tcBorders>
              <w:top w:val="single" w:color="auto" w:sz="4" w:space="0"/>
              <w:left w:val="nil"/>
              <w:bottom w:val="single" w:color="auto" w:sz="4" w:space="0"/>
              <w:right w:val="single" w:color="auto" w:sz="4" w:space="0"/>
            </w:tcBorders>
            <w:noWrap w:val="0"/>
            <w:vAlign w:val="center"/>
          </w:tcPr>
          <w:p w14:paraId="742D270C">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3</w:t>
            </w:r>
          </w:p>
        </w:tc>
        <w:tc>
          <w:tcPr>
            <w:tcW w:w="736" w:type="dxa"/>
            <w:tcBorders>
              <w:top w:val="single" w:color="auto" w:sz="4" w:space="0"/>
              <w:left w:val="nil"/>
              <w:bottom w:val="single" w:color="auto" w:sz="4" w:space="0"/>
              <w:right w:val="single" w:color="auto" w:sz="4" w:space="0"/>
            </w:tcBorders>
            <w:noWrap w:val="0"/>
            <w:vAlign w:val="top"/>
          </w:tcPr>
          <w:p w14:paraId="6AD619BD">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675E1569">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5D8E9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4FF068ED">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F930865">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2</w:t>
            </w:r>
          </w:p>
        </w:tc>
        <w:tc>
          <w:tcPr>
            <w:tcW w:w="6177" w:type="dxa"/>
            <w:tcBorders>
              <w:top w:val="single" w:color="auto" w:sz="4" w:space="0"/>
              <w:left w:val="nil"/>
              <w:bottom w:val="single" w:color="auto" w:sz="4" w:space="0"/>
              <w:right w:val="single" w:color="auto" w:sz="4" w:space="0"/>
            </w:tcBorders>
            <w:noWrap w:val="0"/>
            <w:vAlign w:val="top"/>
          </w:tcPr>
          <w:p w14:paraId="75810E1A">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树形。树冠基本完整，主侧枝分枝基本均匀，内膛通风透光。</w:t>
            </w:r>
          </w:p>
        </w:tc>
        <w:tc>
          <w:tcPr>
            <w:tcW w:w="887" w:type="dxa"/>
            <w:tcBorders>
              <w:top w:val="single" w:color="auto" w:sz="4" w:space="0"/>
              <w:left w:val="nil"/>
              <w:bottom w:val="single" w:color="auto" w:sz="4" w:space="0"/>
              <w:right w:val="single" w:color="auto" w:sz="4" w:space="0"/>
            </w:tcBorders>
            <w:noWrap w:val="0"/>
            <w:vAlign w:val="center"/>
          </w:tcPr>
          <w:p w14:paraId="1339FAA8">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06DBD200">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6CE50C5B">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6C87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1DCDFFAB">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B88EF93">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3</w:t>
            </w:r>
          </w:p>
        </w:tc>
        <w:tc>
          <w:tcPr>
            <w:tcW w:w="6177" w:type="dxa"/>
            <w:tcBorders>
              <w:top w:val="single" w:color="auto" w:sz="4" w:space="0"/>
              <w:left w:val="nil"/>
              <w:bottom w:val="single" w:color="auto" w:sz="4" w:space="0"/>
              <w:right w:val="single" w:color="auto" w:sz="4" w:space="0"/>
            </w:tcBorders>
            <w:noWrap w:val="0"/>
            <w:vAlign w:val="top"/>
          </w:tcPr>
          <w:p w14:paraId="5E260025">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树叶。叶色基本正常，生长季节有少量黄叶、卷叶、焦叶，有少量虫粪。</w:t>
            </w:r>
          </w:p>
        </w:tc>
        <w:tc>
          <w:tcPr>
            <w:tcW w:w="887" w:type="dxa"/>
            <w:tcBorders>
              <w:top w:val="single" w:color="auto" w:sz="4" w:space="0"/>
              <w:left w:val="nil"/>
              <w:bottom w:val="single" w:color="auto" w:sz="4" w:space="0"/>
              <w:right w:val="single" w:color="auto" w:sz="4" w:space="0"/>
            </w:tcBorders>
            <w:noWrap w:val="0"/>
            <w:vAlign w:val="center"/>
          </w:tcPr>
          <w:p w14:paraId="11F0A39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B4BB0A6">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6A57D791">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66A6D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2FD9BE38">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720B4A2A">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4</w:t>
            </w:r>
          </w:p>
        </w:tc>
        <w:tc>
          <w:tcPr>
            <w:tcW w:w="6177" w:type="dxa"/>
            <w:tcBorders>
              <w:top w:val="single" w:color="auto" w:sz="4" w:space="0"/>
              <w:left w:val="nil"/>
              <w:bottom w:val="single" w:color="auto" w:sz="4" w:space="0"/>
              <w:right w:val="single" w:color="auto" w:sz="4" w:space="0"/>
            </w:tcBorders>
            <w:noWrap w:val="0"/>
            <w:vAlign w:val="top"/>
          </w:tcPr>
          <w:p w14:paraId="65811F2A">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枝干。枝干生长正常，无明显枯枝和死枝。</w:t>
            </w:r>
          </w:p>
        </w:tc>
        <w:tc>
          <w:tcPr>
            <w:tcW w:w="887" w:type="dxa"/>
            <w:tcBorders>
              <w:top w:val="single" w:color="auto" w:sz="4" w:space="0"/>
              <w:left w:val="nil"/>
              <w:bottom w:val="single" w:color="auto" w:sz="4" w:space="0"/>
              <w:right w:val="single" w:color="auto" w:sz="4" w:space="0"/>
            </w:tcBorders>
            <w:noWrap w:val="0"/>
            <w:vAlign w:val="center"/>
          </w:tcPr>
          <w:p w14:paraId="579E7C6F">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70928950">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65BEA70E">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74C9D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405A5450">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10D4CF1">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5</w:t>
            </w:r>
          </w:p>
        </w:tc>
        <w:tc>
          <w:tcPr>
            <w:tcW w:w="6177" w:type="dxa"/>
            <w:tcBorders>
              <w:top w:val="single" w:color="auto" w:sz="4" w:space="0"/>
              <w:left w:val="nil"/>
              <w:bottom w:val="single" w:color="auto" w:sz="4" w:space="0"/>
              <w:right w:val="single" w:color="auto" w:sz="4" w:space="0"/>
            </w:tcBorders>
            <w:noWrap w:val="0"/>
            <w:vAlign w:val="top"/>
          </w:tcPr>
          <w:p w14:paraId="082AF963">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修剪。落叶乔木每年冬季修剪一次，常绿乔木在萌动发芽前修剪一次，生长季节抹芽二次以上；灌木每年冬季整形修剪一次以上，生长季节抹芽三次以上，基本做到无枯枝；篱、球造型植物每年修剪四次以上，做到枝叶紧密，无脱节。</w:t>
            </w:r>
          </w:p>
        </w:tc>
        <w:tc>
          <w:tcPr>
            <w:tcW w:w="887" w:type="dxa"/>
            <w:tcBorders>
              <w:top w:val="single" w:color="auto" w:sz="4" w:space="0"/>
              <w:left w:val="nil"/>
              <w:bottom w:val="single" w:color="auto" w:sz="4" w:space="0"/>
              <w:right w:val="single" w:color="auto" w:sz="4" w:space="0"/>
            </w:tcBorders>
            <w:noWrap w:val="0"/>
            <w:vAlign w:val="center"/>
          </w:tcPr>
          <w:p w14:paraId="5D2E787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2892E91A">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446E8088">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2801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1296ECE9">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1C3C984">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6</w:t>
            </w:r>
          </w:p>
        </w:tc>
        <w:tc>
          <w:tcPr>
            <w:tcW w:w="6177" w:type="dxa"/>
            <w:tcBorders>
              <w:top w:val="single" w:color="auto" w:sz="4" w:space="0"/>
              <w:left w:val="nil"/>
              <w:bottom w:val="single" w:color="auto" w:sz="4" w:space="0"/>
              <w:right w:val="single" w:color="auto" w:sz="4" w:space="0"/>
            </w:tcBorders>
            <w:noWrap w:val="0"/>
            <w:vAlign w:val="top"/>
          </w:tcPr>
          <w:p w14:paraId="4551E49F">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清杂草。每年适时除杂草五次以上。</w:t>
            </w:r>
          </w:p>
        </w:tc>
        <w:tc>
          <w:tcPr>
            <w:tcW w:w="887" w:type="dxa"/>
            <w:tcBorders>
              <w:top w:val="single" w:color="auto" w:sz="4" w:space="0"/>
              <w:left w:val="nil"/>
              <w:bottom w:val="single" w:color="auto" w:sz="4" w:space="0"/>
              <w:right w:val="single" w:color="auto" w:sz="4" w:space="0"/>
            </w:tcBorders>
            <w:noWrap w:val="0"/>
            <w:vAlign w:val="center"/>
          </w:tcPr>
          <w:p w14:paraId="46ED5398">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061B5EB">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8C86BFF">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0C5AD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45D8BDBB">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FC78C80">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7</w:t>
            </w:r>
          </w:p>
        </w:tc>
        <w:tc>
          <w:tcPr>
            <w:tcW w:w="6177" w:type="dxa"/>
            <w:tcBorders>
              <w:top w:val="single" w:color="auto" w:sz="4" w:space="0"/>
              <w:left w:val="nil"/>
              <w:bottom w:val="single" w:color="auto" w:sz="4" w:space="0"/>
              <w:right w:val="single" w:color="auto" w:sz="4" w:space="0"/>
            </w:tcBorders>
            <w:noWrap w:val="0"/>
            <w:vAlign w:val="top"/>
          </w:tcPr>
          <w:p w14:paraId="03D57E13">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施肥。生长期按植物品种、生长状况、土壤条件适时施肥。每年在冬季树木休眠期普施基肥一遍（12月-1月），花灌木在生长季节、花后增施追肥一遍（3月-10月）。</w:t>
            </w:r>
          </w:p>
        </w:tc>
        <w:tc>
          <w:tcPr>
            <w:tcW w:w="887" w:type="dxa"/>
            <w:tcBorders>
              <w:top w:val="single" w:color="auto" w:sz="4" w:space="0"/>
              <w:left w:val="nil"/>
              <w:bottom w:val="single" w:color="auto" w:sz="4" w:space="0"/>
              <w:right w:val="single" w:color="auto" w:sz="4" w:space="0"/>
            </w:tcBorders>
            <w:noWrap w:val="0"/>
            <w:vAlign w:val="center"/>
          </w:tcPr>
          <w:p w14:paraId="67EDAE61">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1A344AD2">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6B35D78F">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1F34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39ADC514">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6CB2661">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8</w:t>
            </w:r>
          </w:p>
        </w:tc>
        <w:tc>
          <w:tcPr>
            <w:tcW w:w="6177" w:type="dxa"/>
            <w:tcBorders>
              <w:top w:val="single" w:color="auto" w:sz="4" w:space="0"/>
              <w:left w:val="nil"/>
              <w:bottom w:val="single" w:color="auto" w:sz="4" w:space="0"/>
              <w:right w:val="single" w:color="auto" w:sz="4" w:space="0"/>
            </w:tcBorders>
            <w:noWrap w:val="0"/>
            <w:vAlign w:val="top"/>
          </w:tcPr>
          <w:p w14:paraId="19A1152A">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病虫害防治。以预防为主，早春3月中旬在树木萌动发芽前喷施杀菌剂1次，以后每隔7-10天喷杀菌剂一次，生长季节喷3-4次以上；在4-10月根据虫害的习性特点，每日检查病虫害发生情况，如有发生在1日内防治到位。</w:t>
            </w:r>
          </w:p>
        </w:tc>
        <w:tc>
          <w:tcPr>
            <w:tcW w:w="887" w:type="dxa"/>
            <w:tcBorders>
              <w:top w:val="single" w:color="auto" w:sz="4" w:space="0"/>
              <w:left w:val="nil"/>
              <w:bottom w:val="single" w:color="auto" w:sz="4" w:space="0"/>
              <w:right w:val="single" w:color="auto" w:sz="4" w:space="0"/>
            </w:tcBorders>
            <w:noWrap w:val="0"/>
            <w:vAlign w:val="center"/>
          </w:tcPr>
          <w:p w14:paraId="68C584DC">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9333933">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658FB104">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47F1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6B577C57">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43B0B61F">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9</w:t>
            </w:r>
          </w:p>
        </w:tc>
        <w:tc>
          <w:tcPr>
            <w:tcW w:w="6177" w:type="dxa"/>
            <w:tcBorders>
              <w:top w:val="single" w:color="auto" w:sz="4" w:space="0"/>
              <w:left w:val="nil"/>
              <w:bottom w:val="single" w:color="auto" w:sz="4" w:space="0"/>
              <w:right w:val="single" w:color="auto" w:sz="4" w:space="0"/>
            </w:tcBorders>
            <w:noWrap w:val="0"/>
            <w:vAlign w:val="top"/>
          </w:tcPr>
          <w:p w14:paraId="4D7AB7D6">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其它。乔灌木生长良好，树冠完整，花灌木正常开花结果，球、篱、地被生长良好，无缺枝、空档；发现人为因素造成树木倾斜在2日内扶正，恶劣天气提前准备好工具材料，第一时间组织人员清理枯树枝和积雪。</w:t>
            </w:r>
          </w:p>
        </w:tc>
        <w:tc>
          <w:tcPr>
            <w:tcW w:w="887" w:type="dxa"/>
            <w:tcBorders>
              <w:top w:val="single" w:color="auto" w:sz="4" w:space="0"/>
              <w:left w:val="nil"/>
              <w:bottom w:val="single" w:color="auto" w:sz="4" w:space="0"/>
              <w:right w:val="single" w:color="auto" w:sz="4" w:space="0"/>
            </w:tcBorders>
            <w:noWrap w:val="0"/>
            <w:vAlign w:val="center"/>
          </w:tcPr>
          <w:p w14:paraId="3BDB2C7B">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0EB8150">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42FE761B">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1D8F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center"/>
          </w:tcPr>
          <w:p w14:paraId="658BB211">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绿地</w:t>
            </w:r>
          </w:p>
          <w:p w14:paraId="36E6A507">
            <w:pPr>
              <w:pStyle w:val="496"/>
              <w:widowControl/>
              <w:wordWrap w:val="0"/>
              <w:bidi w:val="0"/>
              <w:spacing w:before="0" w:beforeAutospacing="0" w:after="0" w:afterAutospacing="0" w:line="360" w:lineRule="auto"/>
              <w:jc w:val="center"/>
              <w:rPr>
                <w:rStyle w:val="34"/>
                <w:rFonts w:ascii="Times New Roman" w:hAnsi="Times New Roman" w:eastAsia="Times New Roman" w:cs="Times New Roman"/>
                <w:kern w:val="0"/>
                <w:sz w:val="20"/>
                <w:szCs w:val="20"/>
                <w:lang w:val="en-US" w:eastAsia="zh-CN" w:bidi="ar-SA"/>
              </w:rPr>
            </w:pPr>
            <w:r>
              <w:rPr>
                <w:rStyle w:val="34"/>
                <w:rFonts w:hint="eastAsia" w:ascii="仿宋" w:hAnsi="仿宋" w:eastAsia="仿宋" w:cs="Times New Roman"/>
                <w:kern w:val="0"/>
                <w:sz w:val="24"/>
                <w:szCs w:val="20"/>
                <w:lang w:val="en-US" w:eastAsia="zh-CN" w:bidi="ar-SA"/>
              </w:rPr>
              <w:t>管养</w:t>
            </w:r>
          </w:p>
        </w:tc>
        <w:tc>
          <w:tcPr>
            <w:tcW w:w="512" w:type="dxa"/>
            <w:tcBorders>
              <w:top w:val="single" w:color="auto" w:sz="4" w:space="0"/>
              <w:left w:val="nil"/>
              <w:bottom w:val="single" w:color="auto" w:sz="4" w:space="0"/>
              <w:right w:val="single" w:color="auto" w:sz="4" w:space="0"/>
            </w:tcBorders>
            <w:noWrap w:val="0"/>
            <w:vAlign w:val="center"/>
          </w:tcPr>
          <w:p w14:paraId="6D903111">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0"/>
                <w:lang w:val="en-US" w:eastAsia="zh-CN" w:bidi="ar-SA"/>
              </w:rPr>
              <w:t>1</w:t>
            </w:r>
          </w:p>
        </w:tc>
        <w:tc>
          <w:tcPr>
            <w:tcW w:w="6177" w:type="dxa"/>
            <w:tcBorders>
              <w:top w:val="single" w:color="auto" w:sz="4" w:space="0"/>
              <w:left w:val="nil"/>
              <w:bottom w:val="single" w:color="auto" w:sz="4" w:space="0"/>
              <w:right w:val="single" w:color="auto" w:sz="4" w:space="0"/>
            </w:tcBorders>
            <w:noWrap w:val="0"/>
            <w:vAlign w:val="center"/>
          </w:tcPr>
          <w:p w14:paraId="7BAE430E">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覆盖率。覆盖率不低于90%，生长良好。</w:t>
            </w:r>
          </w:p>
        </w:tc>
        <w:tc>
          <w:tcPr>
            <w:tcW w:w="887" w:type="dxa"/>
            <w:tcBorders>
              <w:top w:val="single" w:color="auto" w:sz="4" w:space="0"/>
              <w:left w:val="nil"/>
              <w:bottom w:val="single" w:color="auto" w:sz="4" w:space="0"/>
              <w:right w:val="single" w:color="auto" w:sz="4" w:space="0"/>
            </w:tcBorders>
            <w:noWrap w:val="0"/>
            <w:vAlign w:val="center"/>
          </w:tcPr>
          <w:p w14:paraId="1A44711E">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7B468379">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6F89D5CD">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3664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3545BA7D">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3C2D2979">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2</w:t>
            </w:r>
          </w:p>
        </w:tc>
        <w:tc>
          <w:tcPr>
            <w:tcW w:w="6177" w:type="dxa"/>
            <w:tcBorders>
              <w:top w:val="single" w:color="auto" w:sz="4" w:space="0"/>
              <w:left w:val="nil"/>
              <w:bottom w:val="single" w:color="auto" w:sz="4" w:space="0"/>
              <w:right w:val="single" w:color="auto" w:sz="4" w:space="0"/>
            </w:tcBorders>
            <w:noWrap w:val="0"/>
            <w:vAlign w:val="top"/>
          </w:tcPr>
          <w:p w14:paraId="1B035281">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修剪。及时对绿地整治修剪，高度控制在10cm以下。</w:t>
            </w:r>
          </w:p>
        </w:tc>
        <w:tc>
          <w:tcPr>
            <w:tcW w:w="887" w:type="dxa"/>
            <w:tcBorders>
              <w:top w:val="single" w:color="auto" w:sz="4" w:space="0"/>
              <w:left w:val="nil"/>
              <w:bottom w:val="single" w:color="auto" w:sz="4" w:space="0"/>
              <w:right w:val="single" w:color="auto" w:sz="4" w:space="0"/>
            </w:tcBorders>
            <w:noWrap w:val="0"/>
            <w:vAlign w:val="center"/>
          </w:tcPr>
          <w:p w14:paraId="18A49B0D">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0CB26442">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76C009B4">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19C6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4E278C66">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D07A358">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3</w:t>
            </w:r>
          </w:p>
        </w:tc>
        <w:tc>
          <w:tcPr>
            <w:tcW w:w="6177" w:type="dxa"/>
            <w:tcBorders>
              <w:top w:val="single" w:color="auto" w:sz="4" w:space="0"/>
              <w:left w:val="nil"/>
              <w:bottom w:val="single" w:color="auto" w:sz="4" w:space="0"/>
              <w:right w:val="single" w:color="auto" w:sz="4" w:space="0"/>
            </w:tcBorders>
            <w:noWrap w:val="0"/>
            <w:vAlign w:val="top"/>
          </w:tcPr>
          <w:p w14:paraId="7DC9FC9B">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清杂草。每年适时除杂草七遍以上，杂草率15%以下。</w:t>
            </w:r>
          </w:p>
        </w:tc>
        <w:tc>
          <w:tcPr>
            <w:tcW w:w="887" w:type="dxa"/>
            <w:tcBorders>
              <w:top w:val="single" w:color="auto" w:sz="4" w:space="0"/>
              <w:left w:val="nil"/>
              <w:bottom w:val="single" w:color="auto" w:sz="4" w:space="0"/>
              <w:right w:val="single" w:color="auto" w:sz="4" w:space="0"/>
            </w:tcBorders>
            <w:noWrap w:val="0"/>
            <w:vAlign w:val="center"/>
          </w:tcPr>
          <w:p w14:paraId="43531233">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448CD2E4">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100FEC8F">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1015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21F262D6">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6138441A">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4</w:t>
            </w:r>
          </w:p>
        </w:tc>
        <w:tc>
          <w:tcPr>
            <w:tcW w:w="6177" w:type="dxa"/>
            <w:tcBorders>
              <w:top w:val="single" w:color="auto" w:sz="4" w:space="0"/>
              <w:left w:val="nil"/>
              <w:bottom w:val="single" w:color="auto" w:sz="4" w:space="0"/>
              <w:right w:val="single" w:color="auto" w:sz="4" w:space="0"/>
            </w:tcBorders>
            <w:noWrap w:val="0"/>
            <w:vAlign w:val="top"/>
          </w:tcPr>
          <w:p w14:paraId="3AE3FA90">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灌、排水。干旱、高温季节冷季型草坪每天浇水一次，暖季型草坪3天浇水一次，梅雨季节及时排水，保证基本无积水。</w:t>
            </w:r>
          </w:p>
        </w:tc>
        <w:tc>
          <w:tcPr>
            <w:tcW w:w="887" w:type="dxa"/>
            <w:tcBorders>
              <w:top w:val="single" w:color="auto" w:sz="4" w:space="0"/>
              <w:left w:val="nil"/>
              <w:bottom w:val="single" w:color="auto" w:sz="4" w:space="0"/>
              <w:right w:val="single" w:color="auto" w:sz="4" w:space="0"/>
            </w:tcBorders>
            <w:noWrap w:val="0"/>
            <w:vAlign w:val="center"/>
          </w:tcPr>
          <w:p w14:paraId="0F95ED09">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3D3A0CE8">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429FE0B9">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24174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5358B54B">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6DCAFA72">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5</w:t>
            </w:r>
          </w:p>
        </w:tc>
        <w:tc>
          <w:tcPr>
            <w:tcW w:w="6177" w:type="dxa"/>
            <w:tcBorders>
              <w:top w:val="single" w:color="auto" w:sz="4" w:space="0"/>
              <w:left w:val="nil"/>
              <w:bottom w:val="single" w:color="auto" w:sz="4" w:space="0"/>
              <w:right w:val="single" w:color="auto" w:sz="4" w:space="0"/>
            </w:tcBorders>
            <w:noWrap w:val="0"/>
            <w:vAlign w:val="top"/>
          </w:tcPr>
          <w:p w14:paraId="7D1B8F3E">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施肥。按生长情况，适时、适量每年施复合肥二遍，草坪每年3月份施返青肥1次，11月份施肥1次。</w:t>
            </w:r>
          </w:p>
        </w:tc>
        <w:tc>
          <w:tcPr>
            <w:tcW w:w="887" w:type="dxa"/>
            <w:tcBorders>
              <w:top w:val="single" w:color="auto" w:sz="4" w:space="0"/>
              <w:left w:val="nil"/>
              <w:bottom w:val="single" w:color="auto" w:sz="4" w:space="0"/>
              <w:right w:val="single" w:color="auto" w:sz="4" w:space="0"/>
            </w:tcBorders>
            <w:noWrap w:val="0"/>
            <w:vAlign w:val="center"/>
          </w:tcPr>
          <w:p w14:paraId="5EF5D94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top"/>
          </w:tcPr>
          <w:p w14:paraId="59A97FAD">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top"/>
          </w:tcPr>
          <w:p w14:paraId="31D37F79">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54D2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260FFAB1">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07E35ED0">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6</w:t>
            </w:r>
          </w:p>
        </w:tc>
        <w:tc>
          <w:tcPr>
            <w:tcW w:w="6177" w:type="dxa"/>
            <w:tcBorders>
              <w:top w:val="single" w:color="auto" w:sz="4" w:space="0"/>
              <w:left w:val="nil"/>
              <w:bottom w:val="single" w:color="auto" w:sz="4" w:space="0"/>
              <w:right w:val="single" w:color="auto" w:sz="4" w:space="0"/>
            </w:tcBorders>
            <w:noWrap w:val="0"/>
            <w:vAlign w:val="center"/>
          </w:tcPr>
          <w:p w14:paraId="6DB57767">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病虫害防治。以预防为主，早春3月中旬在树木萌动发芽前喷施杀菌剂1次，以后每隔7-10天喷杀菌剂一次，生长季节喷3-4次以上；在4-10月根据虫害的习性特点，每日检查病虫害发生情况，如有发生在1日内防治到位。</w:t>
            </w:r>
          </w:p>
        </w:tc>
        <w:tc>
          <w:tcPr>
            <w:tcW w:w="887" w:type="dxa"/>
            <w:tcBorders>
              <w:top w:val="single" w:color="auto" w:sz="4" w:space="0"/>
              <w:left w:val="nil"/>
              <w:bottom w:val="single" w:color="auto" w:sz="4" w:space="0"/>
              <w:right w:val="single" w:color="auto" w:sz="4" w:space="0"/>
            </w:tcBorders>
            <w:noWrap w:val="0"/>
            <w:vAlign w:val="center"/>
          </w:tcPr>
          <w:p w14:paraId="71DB9680">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453DAEB3">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247132C0">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7F2CB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4A4C5C68">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6B4A2BA">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7</w:t>
            </w:r>
          </w:p>
        </w:tc>
        <w:tc>
          <w:tcPr>
            <w:tcW w:w="6177" w:type="dxa"/>
            <w:tcBorders>
              <w:top w:val="single" w:color="auto" w:sz="4" w:space="0"/>
              <w:left w:val="nil"/>
              <w:bottom w:val="single" w:color="auto" w:sz="4" w:space="0"/>
              <w:right w:val="single" w:color="auto" w:sz="4" w:space="0"/>
            </w:tcBorders>
            <w:noWrap w:val="0"/>
            <w:vAlign w:val="center"/>
          </w:tcPr>
          <w:p w14:paraId="03A4B130">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其它。绿地生长正常，秋季对草坪中有斑秃、缺棵的进行一次播种补植；绿化垃圾日产日清；冬季枯枝落叶高峰期3天保洁一次，其余季节根据检查情况每周、每半月不等至少每月保洁一次。</w:t>
            </w:r>
          </w:p>
        </w:tc>
        <w:tc>
          <w:tcPr>
            <w:tcW w:w="887" w:type="dxa"/>
            <w:tcBorders>
              <w:top w:val="single" w:color="auto" w:sz="4" w:space="0"/>
              <w:left w:val="nil"/>
              <w:bottom w:val="single" w:color="auto" w:sz="4" w:space="0"/>
              <w:right w:val="single" w:color="auto" w:sz="4" w:space="0"/>
            </w:tcBorders>
            <w:noWrap w:val="0"/>
            <w:vAlign w:val="center"/>
          </w:tcPr>
          <w:p w14:paraId="5142233D">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35AE863B">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76ABD42D">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4541B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restart"/>
            <w:tcBorders>
              <w:top w:val="nil"/>
              <w:left w:val="single" w:color="auto" w:sz="4" w:space="0"/>
              <w:bottom w:val="single" w:color="auto" w:sz="4" w:space="0"/>
              <w:right w:val="single" w:color="auto" w:sz="4" w:space="0"/>
            </w:tcBorders>
            <w:noWrap w:val="0"/>
            <w:vAlign w:val="center"/>
          </w:tcPr>
          <w:p w14:paraId="0D7AADFF">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花卉</w:t>
            </w:r>
          </w:p>
          <w:p w14:paraId="1ED057B0">
            <w:pPr>
              <w:pStyle w:val="496"/>
              <w:widowControl/>
              <w:wordWrap w:val="0"/>
              <w:bidi w:val="0"/>
              <w:spacing w:before="0" w:beforeAutospacing="0" w:after="0" w:afterAutospacing="0" w:line="360" w:lineRule="auto"/>
              <w:jc w:val="left"/>
              <w:rPr>
                <w:rStyle w:val="34"/>
                <w:rFonts w:ascii="Times New Roman" w:hAnsi="Times New Roman" w:eastAsia="Times New Roman" w:cs="Times New Roman"/>
                <w:kern w:val="0"/>
                <w:sz w:val="20"/>
                <w:szCs w:val="20"/>
                <w:lang w:val="en-US" w:eastAsia="zh-CN" w:bidi="ar-SA"/>
              </w:rPr>
            </w:pPr>
            <w:r>
              <w:rPr>
                <w:rStyle w:val="34"/>
                <w:rFonts w:hint="eastAsia" w:ascii="仿宋" w:hAnsi="仿宋" w:eastAsia="仿宋" w:cs="Times New Roman"/>
                <w:kern w:val="0"/>
                <w:sz w:val="24"/>
                <w:szCs w:val="20"/>
                <w:lang w:val="en-US" w:eastAsia="zh-CN" w:bidi="ar-SA"/>
              </w:rPr>
              <w:t>管养</w:t>
            </w:r>
            <w:r>
              <w:rPr>
                <w:rStyle w:val="34"/>
                <w:rFonts w:ascii="Calibri" w:hAnsi="Calibri" w:eastAsia="仿宋" w:cs="Calibri"/>
                <w:kern w:val="0"/>
                <w:sz w:val="24"/>
                <w:szCs w:val="20"/>
                <w:lang w:val="en-US" w:eastAsia="zh-CN" w:bidi="ar-SA"/>
              </w:rPr>
              <w:t> </w:t>
            </w:r>
          </w:p>
        </w:tc>
        <w:tc>
          <w:tcPr>
            <w:tcW w:w="512" w:type="dxa"/>
            <w:tcBorders>
              <w:top w:val="single" w:color="auto" w:sz="4" w:space="0"/>
              <w:left w:val="nil"/>
              <w:bottom w:val="single" w:color="auto" w:sz="4" w:space="0"/>
              <w:right w:val="single" w:color="auto" w:sz="4" w:space="0"/>
            </w:tcBorders>
            <w:noWrap w:val="0"/>
            <w:vAlign w:val="center"/>
          </w:tcPr>
          <w:p w14:paraId="60400391">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0"/>
                <w:lang w:val="en-US" w:eastAsia="zh-CN" w:bidi="ar-SA"/>
              </w:rPr>
              <w:t>1</w:t>
            </w:r>
          </w:p>
        </w:tc>
        <w:tc>
          <w:tcPr>
            <w:tcW w:w="6177" w:type="dxa"/>
            <w:tcBorders>
              <w:top w:val="single" w:color="auto" w:sz="4" w:space="0"/>
              <w:left w:val="nil"/>
              <w:bottom w:val="single" w:color="auto" w:sz="4" w:space="0"/>
              <w:right w:val="single" w:color="auto" w:sz="4" w:space="0"/>
            </w:tcBorders>
            <w:noWrap w:val="0"/>
            <w:vAlign w:val="center"/>
          </w:tcPr>
          <w:p w14:paraId="41971C92">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花期。四季有花，花期基本一致。</w:t>
            </w:r>
          </w:p>
        </w:tc>
        <w:tc>
          <w:tcPr>
            <w:tcW w:w="887" w:type="dxa"/>
            <w:tcBorders>
              <w:top w:val="single" w:color="auto" w:sz="4" w:space="0"/>
              <w:left w:val="nil"/>
              <w:bottom w:val="single" w:color="auto" w:sz="4" w:space="0"/>
              <w:right w:val="single" w:color="auto" w:sz="4" w:space="0"/>
            </w:tcBorders>
            <w:noWrap w:val="0"/>
            <w:vAlign w:val="center"/>
          </w:tcPr>
          <w:p w14:paraId="2E7E218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2265D76C">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1CB146AE">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0A96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02392AAC">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3D1E2DC2">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2</w:t>
            </w:r>
          </w:p>
        </w:tc>
        <w:tc>
          <w:tcPr>
            <w:tcW w:w="6177" w:type="dxa"/>
            <w:tcBorders>
              <w:top w:val="single" w:color="auto" w:sz="4" w:space="0"/>
              <w:left w:val="nil"/>
              <w:bottom w:val="single" w:color="auto" w:sz="4" w:space="0"/>
              <w:right w:val="single" w:color="auto" w:sz="4" w:space="0"/>
            </w:tcBorders>
            <w:noWrap w:val="0"/>
            <w:vAlign w:val="center"/>
          </w:tcPr>
          <w:p w14:paraId="6989D985">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残花量。花卉生长正常，缺株、倒伏不超过3—5处，无枯枝残花（残花量15%以下）。</w:t>
            </w:r>
          </w:p>
        </w:tc>
        <w:tc>
          <w:tcPr>
            <w:tcW w:w="887" w:type="dxa"/>
            <w:tcBorders>
              <w:top w:val="single" w:color="auto" w:sz="4" w:space="0"/>
              <w:left w:val="nil"/>
              <w:bottom w:val="single" w:color="auto" w:sz="4" w:space="0"/>
              <w:right w:val="single" w:color="auto" w:sz="4" w:space="0"/>
            </w:tcBorders>
            <w:noWrap w:val="0"/>
            <w:vAlign w:val="center"/>
          </w:tcPr>
          <w:p w14:paraId="03AB3C17">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2BA403EF">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6D085669">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03EF7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290FA7C7">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7021927C">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3</w:t>
            </w:r>
          </w:p>
        </w:tc>
        <w:tc>
          <w:tcPr>
            <w:tcW w:w="6177" w:type="dxa"/>
            <w:tcBorders>
              <w:top w:val="single" w:color="auto" w:sz="4" w:space="0"/>
              <w:left w:val="nil"/>
              <w:bottom w:val="single" w:color="auto" w:sz="4" w:space="0"/>
              <w:right w:val="single" w:color="auto" w:sz="4" w:space="0"/>
            </w:tcBorders>
            <w:noWrap w:val="0"/>
            <w:vAlign w:val="center"/>
          </w:tcPr>
          <w:p w14:paraId="13FB313D">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补种。缺枝、倒伏、枯死及时补种。</w:t>
            </w:r>
          </w:p>
        </w:tc>
        <w:tc>
          <w:tcPr>
            <w:tcW w:w="887" w:type="dxa"/>
            <w:tcBorders>
              <w:top w:val="single" w:color="auto" w:sz="4" w:space="0"/>
              <w:left w:val="nil"/>
              <w:bottom w:val="single" w:color="auto" w:sz="4" w:space="0"/>
              <w:right w:val="single" w:color="auto" w:sz="4" w:space="0"/>
            </w:tcBorders>
            <w:noWrap w:val="0"/>
            <w:vAlign w:val="center"/>
          </w:tcPr>
          <w:p w14:paraId="2105C32C">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592EC10E">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49EC4190">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4523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01D32D99">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5144A1DE">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4</w:t>
            </w:r>
          </w:p>
        </w:tc>
        <w:tc>
          <w:tcPr>
            <w:tcW w:w="6177" w:type="dxa"/>
            <w:tcBorders>
              <w:top w:val="single" w:color="auto" w:sz="4" w:space="0"/>
              <w:left w:val="nil"/>
              <w:bottom w:val="single" w:color="auto" w:sz="4" w:space="0"/>
              <w:right w:val="single" w:color="auto" w:sz="4" w:space="0"/>
            </w:tcBorders>
            <w:noWrap w:val="0"/>
            <w:vAlign w:val="center"/>
          </w:tcPr>
          <w:p w14:paraId="1A2AE5C9">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修剪、施肥。及时清除枯萎的花蒂、黄叶、杂草、垃圾，每年施基肥一次。</w:t>
            </w:r>
          </w:p>
        </w:tc>
        <w:tc>
          <w:tcPr>
            <w:tcW w:w="887" w:type="dxa"/>
            <w:tcBorders>
              <w:top w:val="single" w:color="auto" w:sz="4" w:space="0"/>
              <w:left w:val="nil"/>
              <w:bottom w:val="single" w:color="auto" w:sz="4" w:space="0"/>
              <w:right w:val="single" w:color="auto" w:sz="4" w:space="0"/>
            </w:tcBorders>
            <w:noWrap w:val="0"/>
            <w:vAlign w:val="center"/>
          </w:tcPr>
          <w:p w14:paraId="79FB4AB1">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1D7B75CD">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0525B85F">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0959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3160F423">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1B3DF473">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5</w:t>
            </w:r>
          </w:p>
        </w:tc>
        <w:tc>
          <w:tcPr>
            <w:tcW w:w="6177" w:type="dxa"/>
            <w:tcBorders>
              <w:top w:val="single" w:color="auto" w:sz="4" w:space="0"/>
              <w:left w:val="nil"/>
              <w:bottom w:val="single" w:color="auto" w:sz="4" w:space="0"/>
              <w:right w:val="single" w:color="auto" w:sz="4" w:space="0"/>
            </w:tcBorders>
            <w:noWrap w:val="0"/>
            <w:vAlign w:val="center"/>
          </w:tcPr>
          <w:p w14:paraId="706002FC">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病虫害防治。以预防为主，早春3月中旬在花卉植物萌动发芽前喷施杀菌剂1次，以后每隔7-10天喷杀菌剂一次，生长季节喷3-4次以上；在4-10月根据虫害的习性特点，每日检查病虫害发生情况，如有发生在1日内防治到位。</w:t>
            </w:r>
          </w:p>
        </w:tc>
        <w:tc>
          <w:tcPr>
            <w:tcW w:w="887" w:type="dxa"/>
            <w:tcBorders>
              <w:top w:val="single" w:color="auto" w:sz="4" w:space="0"/>
              <w:left w:val="nil"/>
              <w:bottom w:val="single" w:color="auto" w:sz="4" w:space="0"/>
              <w:right w:val="single" w:color="auto" w:sz="4" w:space="0"/>
            </w:tcBorders>
            <w:noWrap w:val="0"/>
            <w:vAlign w:val="center"/>
          </w:tcPr>
          <w:p w14:paraId="2ED07D4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2345E6D6">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023200B6">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7F30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vMerge w:val="continue"/>
            <w:tcBorders>
              <w:top w:val="nil"/>
              <w:left w:val="single" w:color="auto" w:sz="4" w:space="0"/>
              <w:bottom w:val="single" w:color="auto" w:sz="4" w:space="0"/>
              <w:right w:val="single" w:color="auto" w:sz="4" w:space="0"/>
            </w:tcBorders>
            <w:noWrap w:val="0"/>
            <w:vAlign w:val="center"/>
          </w:tcPr>
          <w:p w14:paraId="39C0F1BC">
            <w:pPr>
              <w:pStyle w:val="495"/>
              <w:widowControl/>
              <w:bidi w:val="0"/>
              <w:jc w:val="left"/>
              <w:rPr>
                <w:rStyle w:val="34"/>
                <w:rFonts w:ascii="Times New Roman" w:hAnsi="Times New Roman" w:eastAsia="宋体" w:cs="Times New Roman"/>
                <w:kern w:val="0"/>
                <w:sz w:val="20"/>
                <w:szCs w:val="20"/>
                <w:lang w:val="en-US" w:eastAsia="zh-CN" w:bidi="ar-SA"/>
              </w:rPr>
            </w:pPr>
          </w:p>
        </w:tc>
        <w:tc>
          <w:tcPr>
            <w:tcW w:w="512" w:type="dxa"/>
            <w:tcBorders>
              <w:top w:val="single" w:color="auto" w:sz="4" w:space="0"/>
              <w:left w:val="nil"/>
              <w:bottom w:val="single" w:color="auto" w:sz="4" w:space="0"/>
              <w:right w:val="single" w:color="auto" w:sz="4" w:space="0"/>
            </w:tcBorders>
            <w:noWrap w:val="0"/>
            <w:vAlign w:val="center"/>
          </w:tcPr>
          <w:p w14:paraId="435A3DB8">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6</w:t>
            </w:r>
          </w:p>
        </w:tc>
        <w:tc>
          <w:tcPr>
            <w:tcW w:w="6177" w:type="dxa"/>
            <w:tcBorders>
              <w:top w:val="single" w:color="auto" w:sz="4" w:space="0"/>
              <w:left w:val="nil"/>
              <w:bottom w:val="single" w:color="auto" w:sz="4" w:space="0"/>
              <w:right w:val="single" w:color="auto" w:sz="4" w:space="0"/>
            </w:tcBorders>
            <w:noWrap w:val="0"/>
            <w:vAlign w:val="center"/>
          </w:tcPr>
          <w:p w14:paraId="3529240C">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其它。绿化设施保持完好。</w:t>
            </w:r>
          </w:p>
          <w:p w14:paraId="42647619">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树木、苗木按绿色学校设置名牌</w:t>
            </w:r>
          </w:p>
        </w:tc>
        <w:tc>
          <w:tcPr>
            <w:tcW w:w="887" w:type="dxa"/>
            <w:tcBorders>
              <w:top w:val="single" w:color="auto" w:sz="4" w:space="0"/>
              <w:left w:val="nil"/>
              <w:bottom w:val="single" w:color="auto" w:sz="4" w:space="0"/>
              <w:right w:val="single" w:color="auto" w:sz="4" w:space="0"/>
            </w:tcBorders>
            <w:noWrap w:val="0"/>
            <w:vAlign w:val="center"/>
          </w:tcPr>
          <w:p w14:paraId="51E06AC2">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088BE54B">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561B79E2">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7373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tcBorders>
              <w:top w:val="single" w:color="auto" w:sz="4" w:space="0"/>
              <w:left w:val="single" w:color="auto" w:sz="4" w:space="0"/>
              <w:bottom w:val="single" w:color="auto" w:sz="4" w:space="0"/>
              <w:right w:val="single" w:color="auto" w:sz="4" w:space="0"/>
            </w:tcBorders>
            <w:noWrap w:val="0"/>
            <w:vAlign w:val="center"/>
          </w:tcPr>
          <w:p w14:paraId="663CD636">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景点</w:t>
            </w:r>
          </w:p>
          <w:p w14:paraId="696DD413">
            <w:pPr>
              <w:pStyle w:val="496"/>
              <w:widowControl/>
              <w:wordWrap w:val="0"/>
              <w:bidi w:val="0"/>
              <w:spacing w:before="0" w:beforeAutospacing="0" w:after="0" w:afterAutospacing="0" w:line="360" w:lineRule="auto"/>
              <w:jc w:val="center"/>
              <w:rPr>
                <w:rStyle w:val="34"/>
                <w:rFonts w:ascii="Times New Roman" w:hAnsi="Times New Roman" w:eastAsia="Times New Roman" w:cs="Times New Roman"/>
                <w:kern w:val="0"/>
                <w:sz w:val="20"/>
                <w:szCs w:val="20"/>
                <w:lang w:val="en-US" w:eastAsia="zh-CN" w:bidi="ar-SA"/>
              </w:rPr>
            </w:pPr>
            <w:r>
              <w:rPr>
                <w:rStyle w:val="34"/>
                <w:rFonts w:hint="eastAsia" w:ascii="仿宋" w:hAnsi="仿宋" w:eastAsia="仿宋" w:cs="Times New Roman"/>
                <w:kern w:val="0"/>
                <w:sz w:val="24"/>
                <w:szCs w:val="20"/>
                <w:lang w:val="en-US" w:eastAsia="zh-CN" w:bidi="ar-SA"/>
              </w:rPr>
              <w:t>维护</w:t>
            </w:r>
          </w:p>
        </w:tc>
        <w:tc>
          <w:tcPr>
            <w:tcW w:w="512" w:type="dxa"/>
            <w:tcBorders>
              <w:top w:val="single" w:color="auto" w:sz="4" w:space="0"/>
              <w:left w:val="nil"/>
              <w:bottom w:val="single" w:color="auto" w:sz="4" w:space="0"/>
              <w:right w:val="single" w:color="auto" w:sz="4" w:space="0"/>
            </w:tcBorders>
            <w:noWrap w:val="0"/>
            <w:vAlign w:val="center"/>
          </w:tcPr>
          <w:p w14:paraId="180AD6FE">
            <w:pPr>
              <w:pStyle w:val="496"/>
              <w:widowControl/>
              <w:wordWrap w:val="0"/>
              <w:bidi w:val="0"/>
              <w:spacing w:before="0" w:beforeAutospacing="0" w:after="0" w:afterAutospacing="0" w:line="360" w:lineRule="auto"/>
              <w:jc w:val="center"/>
              <w:rPr>
                <w:rStyle w:val="34"/>
                <w:rFonts w:ascii="仿宋" w:hAnsi="仿宋" w:eastAsia="仿宋" w:cs="Times New Roman"/>
                <w:kern w:val="0"/>
                <w:sz w:val="24"/>
                <w:szCs w:val="24"/>
                <w:lang w:val="en-US" w:eastAsia="zh-CN" w:bidi="ar-SA"/>
              </w:rPr>
            </w:pPr>
          </w:p>
        </w:tc>
        <w:tc>
          <w:tcPr>
            <w:tcW w:w="6177" w:type="dxa"/>
            <w:tcBorders>
              <w:top w:val="single" w:color="auto" w:sz="4" w:space="0"/>
              <w:left w:val="nil"/>
              <w:bottom w:val="single" w:color="auto" w:sz="4" w:space="0"/>
              <w:right w:val="single" w:color="auto" w:sz="4" w:space="0"/>
            </w:tcBorders>
            <w:noWrap w:val="0"/>
            <w:vAlign w:val="center"/>
          </w:tcPr>
          <w:p w14:paraId="2989A6CB">
            <w:pPr>
              <w:pStyle w:val="496"/>
              <w:widowControl/>
              <w:wordWrap w:val="0"/>
              <w:bidi w:val="0"/>
              <w:spacing w:before="0" w:beforeAutospacing="0" w:after="0" w:afterAutospacing="0" w:line="240" w:lineRule="auto"/>
              <w:jc w:val="left"/>
              <w:rPr>
                <w:rStyle w:val="34"/>
                <w:rFonts w:ascii="仿宋" w:hAnsi="仿宋" w:eastAsia="仿宋" w:cs="Times New Roman"/>
                <w:kern w:val="0"/>
                <w:sz w:val="24"/>
                <w:szCs w:val="20"/>
                <w:lang w:val="en-US" w:eastAsia="zh-CN" w:bidi="ar-SA"/>
              </w:rPr>
            </w:pPr>
            <w:r>
              <w:rPr>
                <w:rStyle w:val="34"/>
                <w:rFonts w:hint="eastAsia" w:ascii="仿宋" w:hAnsi="仿宋" w:eastAsia="仿宋" w:cs="Times New Roman"/>
                <w:kern w:val="0"/>
                <w:sz w:val="24"/>
                <w:szCs w:val="20"/>
                <w:lang w:val="en-US" w:eastAsia="zh-CN" w:bidi="ar-SA"/>
              </w:rPr>
              <w:t>1、设施维护。凉亭、长廊、花架、喷泉、雕塑等塑石、塑木小品、座椅、灯光等设施完好，使用正常；每日巡查一次，根据损坏的程度不同，表面破损的当日报修，涉及到改造或重建的项目及时上报，组织实施。</w:t>
            </w:r>
          </w:p>
        </w:tc>
        <w:tc>
          <w:tcPr>
            <w:tcW w:w="887" w:type="dxa"/>
            <w:tcBorders>
              <w:top w:val="single" w:color="auto" w:sz="4" w:space="0"/>
              <w:left w:val="nil"/>
              <w:bottom w:val="single" w:color="auto" w:sz="4" w:space="0"/>
              <w:right w:val="single" w:color="auto" w:sz="4" w:space="0"/>
            </w:tcBorders>
            <w:noWrap w:val="0"/>
            <w:vAlign w:val="center"/>
          </w:tcPr>
          <w:p w14:paraId="2E772FEC">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2</w:t>
            </w:r>
          </w:p>
        </w:tc>
        <w:tc>
          <w:tcPr>
            <w:tcW w:w="736" w:type="dxa"/>
            <w:tcBorders>
              <w:top w:val="single" w:color="auto" w:sz="4" w:space="0"/>
              <w:left w:val="nil"/>
              <w:bottom w:val="single" w:color="auto" w:sz="4" w:space="0"/>
              <w:right w:val="single" w:color="auto" w:sz="4" w:space="0"/>
            </w:tcBorders>
            <w:noWrap w:val="0"/>
            <w:vAlign w:val="center"/>
          </w:tcPr>
          <w:p w14:paraId="5EE8C2EC">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4"/>
                <w:lang w:val="en-US" w:eastAsia="zh-CN" w:bidi="ar-SA"/>
              </w:rPr>
            </w:pPr>
          </w:p>
        </w:tc>
        <w:tc>
          <w:tcPr>
            <w:tcW w:w="655" w:type="dxa"/>
            <w:tcBorders>
              <w:top w:val="single" w:color="auto" w:sz="4" w:space="0"/>
              <w:left w:val="nil"/>
              <w:bottom w:val="single" w:color="auto" w:sz="4" w:space="0"/>
              <w:right w:val="single" w:color="auto" w:sz="4" w:space="0"/>
            </w:tcBorders>
            <w:noWrap w:val="0"/>
            <w:vAlign w:val="center"/>
          </w:tcPr>
          <w:p w14:paraId="27D0C7E1">
            <w:pPr>
              <w:pStyle w:val="496"/>
              <w:widowControl/>
              <w:wordWrap w:val="0"/>
              <w:bidi w:val="0"/>
              <w:spacing w:before="0" w:beforeAutospacing="0" w:after="0" w:afterAutospacing="0" w:line="360" w:lineRule="auto"/>
              <w:jc w:val="left"/>
              <w:rPr>
                <w:rStyle w:val="34"/>
                <w:rFonts w:ascii="仿宋" w:hAnsi="仿宋" w:eastAsia="仿宋" w:cs="Times New Roman"/>
                <w:kern w:val="0"/>
                <w:sz w:val="24"/>
                <w:szCs w:val="20"/>
                <w:lang w:val="en-US" w:eastAsia="zh-CN" w:bidi="ar-SA"/>
              </w:rPr>
            </w:pPr>
          </w:p>
        </w:tc>
      </w:tr>
      <w:tr w14:paraId="72197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8414" w:type="dxa"/>
            <w:gridSpan w:val="4"/>
            <w:tcBorders>
              <w:top w:val="single" w:color="auto" w:sz="4" w:space="0"/>
              <w:left w:val="single" w:color="auto" w:sz="4" w:space="0"/>
              <w:bottom w:val="single" w:color="auto" w:sz="4" w:space="0"/>
              <w:right w:val="single" w:color="auto" w:sz="4" w:space="0"/>
            </w:tcBorders>
            <w:noWrap w:val="0"/>
            <w:vAlign w:val="center"/>
          </w:tcPr>
          <w:p w14:paraId="7089E716">
            <w:pPr>
              <w:pStyle w:val="495"/>
              <w:widowControl w:val="0"/>
              <w:bidi w:val="0"/>
              <w:jc w:val="center"/>
              <w:rPr>
                <w:rStyle w:val="34"/>
                <w:rFonts w:ascii="仿宋" w:hAnsi="仿宋" w:eastAsia="仿宋" w:cs="Times New Roman"/>
                <w:kern w:val="0"/>
                <w:sz w:val="24"/>
                <w:szCs w:val="24"/>
                <w:lang w:val="en-US" w:eastAsia="zh-CN" w:bidi="ar-SA"/>
              </w:rPr>
            </w:pPr>
            <w:r>
              <w:rPr>
                <w:rStyle w:val="34"/>
                <w:rFonts w:hint="eastAsia" w:ascii="仿宋" w:hAnsi="仿宋" w:eastAsia="仿宋" w:cs="Times New Roman"/>
                <w:kern w:val="0"/>
                <w:sz w:val="24"/>
                <w:szCs w:val="24"/>
                <w:lang w:val="en-US" w:eastAsia="zh-CN" w:bidi="ar-SA"/>
              </w:rPr>
              <w:t>得分</w:t>
            </w:r>
          </w:p>
        </w:tc>
        <w:tc>
          <w:tcPr>
            <w:tcW w:w="1391" w:type="dxa"/>
            <w:gridSpan w:val="2"/>
            <w:tcBorders>
              <w:top w:val="single" w:color="auto" w:sz="4" w:space="0"/>
              <w:left w:val="nil"/>
              <w:bottom w:val="single" w:color="auto" w:sz="4" w:space="0"/>
              <w:right w:val="single" w:color="auto" w:sz="4" w:space="0"/>
            </w:tcBorders>
            <w:noWrap w:val="0"/>
            <w:vAlign w:val="top"/>
          </w:tcPr>
          <w:p w14:paraId="154E1413">
            <w:pPr>
              <w:pStyle w:val="495"/>
              <w:widowControl w:val="0"/>
              <w:bidi w:val="0"/>
              <w:jc w:val="both"/>
              <w:rPr>
                <w:rStyle w:val="34"/>
                <w:rFonts w:ascii="仿宋" w:hAnsi="仿宋" w:eastAsia="仿宋" w:cs="Times New Roman"/>
                <w:kern w:val="0"/>
                <w:sz w:val="24"/>
                <w:szCs w:val="24"/>
                <w:lang w:val="en-US" w:eastAsia="zh-CN" w:bidi="ar-SA"/>
              </w:rPr>
            </w:pPr>
          </w:p>
        </w:tc>
      </w:tr>
    </w:tbl>
    <w:p w14:paraId="12D4BB1E"/>
    <w:p w14:paraId="058F7D3A"/>
    <w:p w14:paraId="6CC3BD49">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六、设备、工具、</w:t>
      </w:r>
      <w:r>
        <w:rPr>
          <w:rFonts w:hint="eastAsia" w:ascii="仿宋" w:hAnsi="仿宋" w:eastAsia="仿宋" w:cs="仿宋"/>
          <w:bCs/>
          <w:color w:val="000000"/>
          <w:szCs w:val="32"/>
          <w:lang w:val="zh-CN"/>
        </w:rPr>
        <w:t>服装要求</w:t>
      </w:r>
    </w:p>
    <w:p w14:paraId="2C418199">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1、设备及保洁工具全新或八成新以上。</w:t>
      </w:r>
    </w:p>
    <w:p w14:paraId="68158998">
      <w:pPr>
        <w:spacing w:line="480" w:lineRule="exact"/>
        <w:ind w:firstLine="560"/>
        <w:rPr>
          <w:rFonts w:hint="eastAsia" w:ascii="宋体" w:hAnsi="宋体" w:cs="宋体"/>
          <w:sz w:val="24"/>
          <w:szCs w:val="24"/>
          <w:lang w:val="zh-CN"/>
        </w:rPr>
      </w:pPr>
      <w:r>
        <w:rPr>
          <w:rFonts w:hint="eastAsia" w:ascii="宋体" w:hAnsi="宋体" w:cs="宋体"/>
          <w:szCs w:val="21"/>
          <w:lang w:val="zh-CN"/>
        </w:rPr>
        <w:t>2、装备清单，包含清洁工具、清洁用品、通讯器材、</w:t>
      </w:r>
      <w:r>
        <w:rPr>
          <w:rFonts w:hint="eastAsia" w:ascii="宋体" w:hAnsi="宋体" w:cs="宋体"/>
          <w:szCs w:val="21"/>
          <w:lang w:val="en-US" w:eastAsia="zh-CN"/>
        </w:rPr>
        <w:t>绿化养护、</w:t>
      </w:r>
      <w:r>
        <w:rPr>
          <w:rFonts w:hint="eastAsia" w:ascii="宋体" w:hAnsi="宋体" w:cs="宋体"/>
          <w:szCs w:val="21"/>
          <w:lang w:val="zh-CN"/>
        </w:rPr>
        <w:t>维修</w:t>
      </w:r>
      <w:r>
        <w:rPr>
          <w:rFonts w:hint="eastAsia" w:ascii="宋体" w:hAnsi="宋体" w:cs="宋体"/>
          <w:szCs w:val="21"/>
          <w:lang w:val="en-US" w:eastAsia="zh-CN"/>
        </w:rPr>
        <w:t>等</w:t>
      </w:r>
      <w:r>
        <w:rPr>
          <w:rFonts w:hint="eastAsia" w:ascii="宋体" w:hAnsi="宋体" w:cs="宋体"/>
          <w:szCs w:val="21"/>
          <w:lang w:val="zh-CN"/>
        </w:rPr>
        <w:t>工具，各种保洁专用警示牌等。详见下表：</w:t>
      </w:r>
    </w:p>
    <w:tbl>
      <w:tblPr>
        <w:tblStyle w:val="32"/>
        <w:tblW w:w="9804"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1"/>
        <w:gridCol w:w="2658"/>
        <w:gridCol w:w="3802"/>
        <w:gridCol w:w="2223"/>
      </w:tblGrid>
      <w:tr w14:paraId="72327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2" w:hRule="atLeast"/>
        </w:trPr>
        <w:tc>
          <w:tcPr>
            <w:tcW w:w="1121" w:type="dxa"/>
            <w:noWrap w:val="0"/>
            <w:vAlign w:val="center"/>
          </w:tcPr>
          <w:p w14:paraId="7E224559">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序号</w:t>
            </w:r>
          </w:p>
        </w:tc>
        <w:tc>
          <w:tcPr>
            <w:tcW w:w="2658" w:type="dxa"/>
            <w:noWrap w:val="0"/>
            <w:vAlign w:val="center"/>
          </w:tcPr>
          <w:p w14:paraId="2EF00FF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物资名称</w:t>
            </w:r>
          </w:p>
        </w:tc>
        <w:tc>
          <w:tcPr>
            <w:tcW w:w="3802" w:type="dxa"/>
            <w:noWrap w:val="0"/>
            <w:vAlign w:val="center"/>
          </w:tcPr>
          <w:p w14:paraId="3546C10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规格型号</w:t>
            </w:r>
          </w:p>
        </w:tc>
        <w:tc>
          <w:tcPr>
            <w:tcW w:w="2223" w:type="dxa"/>
            <w:noWrap w:val="0"/>
            <w:vAlign w:val="center"/>
          </w:tcPr>
          <w:p w14:paraId="07A4D35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数量</w:t>
            </w:r>
          </w:p>
        </w:tc>
      </w:tr>
      <w:tr w14:paraId="065E9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654C73D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2658" w:type="dxa"/>
            <w:noWrap w:val="0"/>
            <w:vAlign w:val="center"/>
          </w:tcPr>
          <w:p w14:paraId="1C80725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洗拖一体洗地机</w:t>
            </w:r>
          </w:p>
        </w:tc>
        <w:tc>
          <w:tcPr>
            <w:tcW w:w="3802" w:type="dxa"/>
            <w:noWrap w:val="0"/>
            <w:vAlign w:val="center"/>
          </w:tcPr>
          <w:p w14:paraId="0CB5B95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低噪、清洁效率3000m2/h，工作时间3-4小时</w:t>
            </w:r>
          </w:p>
        </w:tc>
        <w:tc>
          <w:tcPr>
            <w:tcW w:w="2223" w:type="dxa"/>
            <w:noWrap w:val="0"/>
            <w:vAlign w:val="center"/>
          </w:tcPr>
          <w:p w14:paraId="76D55F7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1台</w:t>
            </w:r>
          </w:p>
        </w:tc>
      </w:tr>
      <w:tr w14:paraId="4A9D6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21" w:type="dxa"/>
            <w:noWrap w:val="0"/>
            <w:vAlign w:val="center"/>
          </w:tcPr>
          <w:p w14:paraId="7205E1CB">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2658" w:type="dxa"/>
            <w:noWrap w:val="0"/>
            <w:vAlign w:val="center"/>
          </w:tcPr>
          <w:p w14:paraId="4BAEC8E8">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软马桶刷</w:t>
            </w:r>
          </w:p>
        </w:tc>
        <w:tc>
          <w:tcPr>
            <w:tcW w:w="3802" w:type="dxa"/>
            <w:noWrap w:val="0"/>
            <w:vAlign w:val="center"/>
          </w:tcPr>
          <w:p w14:paraId="0A8D6AA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手持/塑料</w:t>
            </w:r>
          </w:p>
        </w:tc>
        <w:tc>
          <w:tcPr>
            <w:tcW w:w="2223" w:type="dxa"/>
            <w:noWrap w:val="0"/>
            <w:vAlign w:val="center"/>
          </w:tcPr>
          <w:p w14:paraId="79910FEF">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100个</w:t>
            </w:r>
          </w:p>
        </w:tc>
      </w:tr>
      <w:tr w14:paraId="0D21A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177B6F5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2658" w:type="dxa"/>
            <w:noWrap w:val="0"/>
            <w:vAlign w:val="center"/>
          </w:tcPr>
          <w:p w14:paraId="098EDB4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厕刷</w:t>
            </w:r>
          </w:p>
        </w:tc>
        <w:tc>
          <w:tcPr>
            <w:tcW w:w="3802" w:type="dxa"/>
            <w:noWrap w:val="0"/>
            <w:vAlign w:val="center"/>
          </w:tcPr>
          <w:p w14:paraId="02F2E0CC">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手持/塑料</w:t>
            </w:r>
          </w:p>
        </w:tc>
        <w:tc>
          <w:tcPr>
            <w:tcW w:w="2223" w:type="dxa"/>
            <w:noWrap w:val="0"/>
            <w:vAlign w:val="center"/>
          </w:tcPr>
          <w:p w14:paraId="6DC1F05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100个</w:t>
            </w:r>
          </w:p>
        </w:tc>
      </w:tr>
      <w:tr w14:paraId="5D3CA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5D86918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2658" w:type="dxa"/>
            <w:noWrap w:val="0"/>
            <w:vAlign w:val="center"/>
          </w:tcPr>
          <w:p w14:paraId="30791D76">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钢丝球</w:t>
            </w:r>
          </w:p>
        </w:tc>
        <w:tc>
          <w:tcPr>
            <w:tcW w:w="3802" w:type="dxa"/>
            <w:noWrap w:val="0"/>
            <w:vAlign w:val="center"/>
          </w:tcPr>
          <w:p w14:paraId="5C691DD8">
            <w:pPr>
              <w:tabs>
                <w:tab w:val="left" w:pos="257"/>
              </w:tabs>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不锈钢</w:t>
            </w:r>
          </w:p>
        </w:tc>
        <w:tc>
          <w:tcPr>
            <w:tcW w:w="2223" w:type="dxa"/>
            <w:noWrap w:val="0"/>
            <w:vAlign w:val="center"/>
          </w:tcPr>
          <w:p w14:paraId="6DB06D65">
            <w:pPr>
              <w:tabs>
                <w:tab w:val="left" w:pos="440"/>
              </w:tabs>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200个</w:t>
            </w:r>
          </w:p>
        </w:tc>
      </w:tr>
      <w:tr w14:paraId="688BD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407D13AB">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2658" w:type="dxa"/>
            <w:noWrap w:val="0"/>
            <w:vAlign w:val="center"/>
          </w:tcPr>
          <w:p w14:paraId="4E6B0588">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抹布</w:t>
            </w:r>
          </w:p>
        </w:tc>
        <w:tc>
          <w:tcPr>
            <w:tcW w:w="3802" w:type="dxa"/>
            <w:noWrap w:val="0"/>
            <w:vAlign w:val="center"/>
          </w:tcPr>
          <w:p w14:paraId="58B8B3DC">
            <w:pPr>
              <w:tabs>
                <w:tab w:val="left" w:pos="257"/>
              </w:tabs>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30*70、30*30等/纤维抹布</w:t>
            </w:r>
          </w:p>
        </w:tc>
        <w:tc>
          <w:tcPr>
            <w:tcW w:w="2223" w:type="dxa"/>
            <w:noWrap w:val="0"/>
            <w:vAlign w:val="center"/>
          </w:tcPr>
          <w:p w14:paraId="13072746">
            <w:pPr>
              <w:tabs>
                <w:tab w:val="left" w:pos="440"/>
              </w:tabs>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70块</w:t>
            </w:r>
          </w:p>
        </w:tc>
      </w:tr>
      <w:tr w14:paraId="348F2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435E31AA">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2658" w:type="dxa"/>
            <w:noWrap w:val="0"/>
            <w:vAlign w:val="center"/>
          </w:tcPr>
          <w:p w14:paraId="301B80E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无味除胶剂</w:t>
            </w:r>
          </w:p>
        </w:tc>
        <w:tc>
          <w:tcPr>
            <w:tcW w:w="3802" w:type="dxa"/>
            <w:noWrap w:val="0"/>
            <w:vAlign w:val="center"/>
          </w:tcPr>
          <w:p w14:paraId="4E4B5B09">
            <w:pPr>
              <w:tabs>
                <w:tab w:val="left" w:pos="257"/>
              </w:tabs>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450ML</w:t>
            </w:r>
          </w:p>
        </w:tc>
        <w:tc>
          <w:tcPr>
            <w:tcW w:w="2223" w:type="dxa"/>
            <w:noWrap w:val="0"/>
            <w:vAlign w:val="center"/>
          </w:tcPr>
          <w:p w14:paraId="785C643B">
            <w:pPr>
              <w:tabs>
                <w:tab w:val="left" w:pos="440"/>
              </w:tabs>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14瓶</w:t>
            </w:r>
          </w:p>
        </w:tc>
      </w:tr>
      <w:tr w14:paraId="22E02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729AF78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2658" w:type="dxa"/>
            <w:noWrap w:val="0"/>
            <w:vAlign w:val="center"/>
          </w:tcPr>
          <w:p w14:paraId="667E2B5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芳香球</w:t>
            </w:r>
          </w:p>
        </w:tc>
        <w:tc>
          <w:tcPr>
            <w:tcW w:w="3802" w:type="dxa"/>
            <w:noWrap w:val="0"/>
            <w:vAlign w:val="center"/>
          </w:tcPr>
          <w:p w14:paraId="3E40975B">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5粒/包</w:t>
            </w:r>
          </w:p>
        </w:tc>
        <w:tc>
          <w:tcPr>
            <w:tcW w:w="2223" w:type="dxa"/>
            <w:noWrap w:val="0"/>
            <w:vAlign w:val="center"/>
          </w:tcPr>
          <w:p w14:paraId="47178EBF">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100包</w:t>
            </w:r>
          </w:p>
        </w:tc>
      </w:tr>
      <w:tr w14:paraId="3513E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6658D9F4">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c>
          <w:tcPr>
            <w:tcW w:w="2658" w:type="dxa"/>
            <w:noWrap w:val="0"/>
            <w:vAlign w:val="center"/>
          </w:tcPr>
          <w:p w14:paraId="75A6B11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小号垃圾袋</w:t>
            </w:r>
          </w:p>
        </w:tc>
        <w:tc>
          <w:tcPr>
            <w:tcW w:w="3802" w:type="dxa"/>
            <w:noWrap w:val="0"/>
            <w:vAlign w:val="center"/>
          </w:tcPr>
          <w:p w14:paraId="5C7D047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黑色/塑料/50*60</w:t>
            </w:r>
          </w:p>
          <w:p w14:paraId="3EBEF7D9">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每箱1000只</w:t>
            </w:r>
          </w:p>
        </w:tc>
        <w:tc>
          <w:tcPr>
            <w:tcW w:w="2223" w:type="dxa"/>
            <w:noWrap w:val="0"/>
            <w:vAlign w:val="center"/>
          </w:tcPr>
          <w:p w14:paraId="1E3F65A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30箱</w:t>
            </w:r>
          </w:p>
        </w:tc>
      </w:tr>
      <w:tr w14:paraId="22176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69AC556C">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2658" w:type="dxa"/>
            <w:noWrap w:val="0"/>
            <w:vAlign w:val="center"/>
          </w:tcPr>
          <w:p w14:paraId="204108A4">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大号垃圾袋</w:t>
            </w:r>
          </w:p>
        </w:tc>
        <w:tc>
          <w:tcPr>
            <w:tcW w:w="3802" w:type="dxa"/>
            <w:noWrap w:val="0"/>
            <w:vAlign w:val="center"/>
          </w:tcPr>
          <w:p w14:paraId="079E7AD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黑色/塑料/120*140</w:t>
            </w:r>
          </w:p>
          <w:p w14:paraId="2C17584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每件1000只</w:t>
            </w:r>
          </w:p>
        </w:tc>
        <w:tc>
          <w:tcPr>
            <w:tcW w:w="2223" w:type="dxa"/>
            <w:noWrap w:val="0"/>
            <w:vAlign w:val="center"/>
          </w:tcPr>
          <w:p w14:paraId="6091F9D6">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20件</w:t>
            </w:r>
          </w:p>
        </w:tc>
      </w:tr>
      <w:tr w14:paraId="12BC9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79A92BE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2658" w:type="dxa"/>
            <w:noWrap w:val="0"/>
            <w:vAlign w:val="center"/>
          </w:tcPr>
          <w:p w14:paraId="37BF1EE2">
            <w:pPr>
              <w:tabs>
                <w:tab w:val="left" w:pos="529"/>
              </w:tabs>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尘推油</w:t>
            </w:r>
          </w:p>
        </w:tc>
        <w:tc>
          <w:tcPr>
            <w:tcW w:w="3802" w:type="dxa"/>
            <w:noWrap w:val="0"/>
            <w:vAlign w:val="center"/>
          </w:tcPr>
          <w:p w14:paraId="62D73D2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液体/3.8升</w:t>
            </w:r>
          </w:p>
          <w:p w14:paraId="2080770F">
            <w:pPr>
              <w:spacing w:line="360" w:lineRule="exact"/>
              <w:ind w:firstLine="240"/>
              <w:jc w:val="center"/>
              <w:rPr>
                <w:rFonts w:hint="eastAsia" w:ascii="宋体" w:hAnsi="宋体" w:eastAsia="宋体" w:cs="宋体"/>
                <w:kern w:val="0"/>
                <w:sz w:val="21"/>
                <w:szCs w:val="21"/>
              </w:rPr>
            </w:pPr>
            <w:r>
              <w:rPr>
                <w:rFonts w:hint="eastAsia" w:ascii="宋体" w:hAnsi="宋体" w:eastAsia="宋体" w:cs="宋体"/>
                <w:kern w:val="0"/>
                <w:sz w:val="21"/>
                <w:szCs w:val="21"/>
              </w:rPr>
              <w:t>每箱</w:t>
            </w:r>
            <w:r>
              <w:rPr>
                <w:rFonts w:hint="eastAsia" w:ascii="宋体" w:hAnsi="宋体" w:eastAsia="宋体" w:cs="宋体"/>
                <w:kern w:val="0"/>
                <w:sz w:val="21"/>
                <w:szCs w:val="21"/>
                <w:u w:val="single"/>
              </w:rPr>
              <w:t>4</w:t>
            </w:r>
            <w:r>
              <w:rPr>
                <w:rFonts w:hint="eastAsia" w:ascii="宋体" w:hAnsi="宋体" w:eastAsia="宋体" w:cs="宋体"/>
                <w:kern w:val="0"/>
                <w:sz w:val="21"/>
                <w:szCs w:val="21"/>
              </w:rPr>
              <w:t>瓶</w:t>
            </w:r>
          </w:p>
        </w:tc>
        <w:tc>
          <w:tcPr>
            <w:tcW w:w="2223" w:type="dxa"/>
            <w:noWrap w:val="0"/>
            <w:vAlign w:val="center"/>
          </w:tcPr>
          <w:p w14:paraId="10AEAE0C">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10箱</w:t>
            </w:r>
          </w:p>
        </w:tc>
      </w:tr>
      <w:tr w14:paraId="514CC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2CE82A8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11</w:t>
            </w:r>
          </w:p>
        </w:tc>
        <w:tc>
          <w:tcPr>
            <w:tcW w:w="2658" w:type="dxa"/>
            <w:noWrap w:val="0"/>
            <w:vAlign w:val="center"/>
          </w:tcPr>
          <w:p w14:paraId="6E7B756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洁厕剂</w:t>
            </w:r>
          </w:p>
        </w:tc>
        <w:tc>
          <w:tcPr>
            <w:tcW w:w="3802" w:type="dxa"/>
            <w:noWrap w:val="0"/>
            <w:vAlign w:val="center"/>
          </w:tcPr>
          <w:p w14:paraId="1D1761E4">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液体/3.8升</w:t>
            </w:r>
          </w:p>
          <w:p w14:paraId="5D5D3E5F">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每箱</w:t>
            </w:r>
            <w:r>
              <w:rPr>
                <w:rFonts w:hint="eastAsia" w:ascii="宋体" w:hAnsi="宋体" w:eastAsia="宋体" w:cs="宋体"/>
                <w:kern w:val="0"/>
                <w:sz w:val="21"/>
                <w:szCs w:val="21"/>
                <w:u w:val="single"/>
              </w:rPr>
              <w:t>4</w:t>
            </w:r>
            <w:r>
              <w:rPr>
                <w:rFonts w:hint="eastAsia" w:ascii="宋体" w:hAnsi="宋体" w:eastAsia="宋体" w:cs="宋体"/>
                <w:kern w:val="0"/>
                <w:sz w:val="21"/>
                <w:szCs w:val="21"/>
              </w:rPr>
              <w:t>瓶</w:t>
            </w:r>
          </w:p>
        </w:tc>
        <w:tc>
          <w:tcPr>
            <w:tcW w:w="2223" w:type="dxa"/>
            <w:noWrap w:val="0"/>
            <w:vAlign w:val="center"/>
          </w:tcPr>
          <w:p w14:paraId="7AC6F4EF">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70箱</w:t>
            </w:r>
          </w:p>
        </w:tc>
      </w:tr>
      <w:tr w14:paraId="75679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0B280A44">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12</w:t>
            </w:r>
          </w:p>
        </w:tc>
        <w:tc>
          <w:tcPr>
            <w:tcW w:w="2658" w:type="dxa"/>
            <w:noWrap w:val="0"/>
            <w:vAlign w:val="center"/>
          </w:tcPr>
          <w:p w14:paraId="783F017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胶棉拖把</w:t>
            </w:r>
          </w:p>
        </w:tc>
        <w:tc>
          <w:tcPr>
            <w:tcW w:w="3802" w:type="dxa"/>
            <w:noWrap w:val="0"/>
            <w:vAlign w:val="center"/>
          </w:tcPr>
          <w:p w14:paraId="79E79BD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2223" w:type="dxa"/>
            <w:noWrap w:val="0"/>
            <w:vAlign w:val="center"/>
          </w:tcPr>
          <w:p w14:paraId="5FAC609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70把</w:t>
            </w:r>
          </w:p>
        </w:tc>
      </w:tr>
      <w:tr w14:paraId="35E2B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trPr>
        <w:tc>
          <w:tcPr>
            <w:tcW w:w="1121" w:type="dxa"/>
            <w:noWrap w:val="0"/>
            <w:vAlign w:val="center"/>
          </w:tcPr>
          <w:p w14:paraId="4872B549">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13</w:t>
            </w:r>
          </w:p>
        </w:tc>
        <w:tc>
          <w:tcPr>
            <w:tcW w:w="2658" w:type="dxa"/>
            <w:noWrap w:val="0"/>
            <w:vAlign w:val="center"/>
          </w:tcPr>
          <w:p w14:paraId="75F94CAE">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线拖把</w:t>
            </w:r>
          </w:p>
        </w:tc>
        <w:tc>
          <w:tcPr>
            <w:tcW w:w="3802" w:type="dxa"/>
            <w:noWrap w:val="0"/>
            <w:vAlign w:val="center"/>
          </w:tcPr>
          <w:p w14:paraId="3CD82F2E">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清洁地板、楼梯</w:t>
            </w:r>
          </w:p>
        </w:tc>
        <w:tc>
          <w:tcPr>
            <w:tcW w:w="2223" w:type="dxa"/>
            <w:noWrap w:val="0"/>
            <w:vAlign w:val="center"/>
          </w:tcPr>
          <w:p w14:paraId="662504B8">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70把</w:t>
            </w:r>
          </w:p>
        </w:tc>
      </w:tr>
      <w:tr w14:paraId="131BA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54FE901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14</w:t>
            </w:r>
          </w:p>
        </w:tc>
        <w:tc>
          <w:tcPr>
            <w:tcW w:w="2658" w:type="dxa"/>
            <w:noWrap w:val="0"/>
            <w:vAlign w:val="center"/>
          </w:tcPr>
          <w:p w14:paraId="22F446A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中号尘推</w:t>
            </w:r>
          </w:p>
        </w:tc>
        <w:tc>
          <w:tcPr>
            <w:tcW w:w="3802" w:type="dxa"/>
            <w:noWrap w:val="0"/>
            <w:vAlign w:val="center"/>
          </w:tcPr>
          <w:p w14:paraId="373CFE7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90CM</w:t>
            </w:r>
          </w:p>
        </w:tc>
        <w:tc>
          <w:tcPr>
            <w:tcW w:w="2223" w:type="dxa"/>
            <w:noWrap w:val="0"/>
            <w:vAlign w:val="center"/>
          </w:tcPr>
          <w:p w14:paraId="16AA433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50个</w:t>
            </w:r>
          </w:p>
        </w:tc>
      </w:tr>
      <w:tr w14:paraId="0ECA7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31EC3C1C">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15</w:t>
            </w:r>
          </w:p>
        </w:tc>
        <w:tc>
          <w:tcPr>
            <w:tcW w:w="2658" w:type="dxa"/>
            <w:noWrap w:val="0"/>
            <w:vAlign w:val="center"/>
          </w:tcPr>
          <w:p w14:paraId="36E7AD6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小号尘推</w:t>
            </w:r>
          </w:p>
        </w:tc>
        <w:tc>
          <w:tcPr>
            <w:tcW w:w="3802" w:type="dxa"/>
            <w:noWrap w:val="0"/>
            <w:vAlign w:val="center"/>
          </w:tcPr>
          <w:p w14:paraId="04C30A84">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60CM</w:t>
            </w:r>
          </w:p>
        </w:tc>
        <w:tc>
          <w:tcPr>
            <w:tcW w:w="2223" w:type="dxa"/>
            <w:noWrap w:val="0"/>
            <w:vAlign w:val="center"/>
          </w:tcPr>
          <w:p w14:paraId="174A381A">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21个</w:t>
            </w:r>
          </w:p>
        </w:tc>
      </w:tr>
      <w:tr w14:paraId="1308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1F7BFCC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16</w:t>
            </w:r>
          </w:p>
        </w:tc>
        <w:tc>
          <w:tcPr>
            <w:tcW w:w="2658" w:type="dxa"/>
            <w:noWrap w:val="0"/>
            <w:vAlign w:val="center"/>
          </w:tcPr>
          <w:p w14:paraId="50AF7BE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橡胶手套</w:t>
            </w:r>
          </w:p>
        </w:tc>
        <w:tc>
          <w:tcPr>
            <w:tcW w:w="3802" w:type="dxa"/>
            <w:noWrap w:val="0"/>
            <w:vAlign w:val="center"/>
          </w:tcPr>
          <w:p w14:paraId="633B93A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黄色/乳胶/副</w:t>
            </w:r>
          </w:p>
        </w:tc>
        <w:tc>
          <w:tcPr>
            <w:tcW w:w="2223" w:type="dxa"/>
            <w:noWrap w:val="0"/>
            <w:vAlign w:val="center"/>
          </w:tcPr>
          <w:p w14:paraId="149EBF5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100副</w:t>
            </w:r>
          </w:p>
        </w:tc>
      </w:tr>
      <w:tr w14:paraId="2F14F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4E314B3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17</w:t>
            </w:r>
          </w:p>
        </w:tc>
        <w:tc>
          <w:tcPr>
            <w:tcW w:w="2658" w:type="dxa"/>
            <w:noWrap w:val="0"/>
            <w:vAlign w:val="center"/>
          </w:tcPr>
          <w:p w14:paraId="6FE4573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笤帚套装</w:t>
            </w:r>
          </w:p>
        </w:tc>
        <w:tc>
          <w:tcPr>
            <w:tcW w:w="3802" w:type="dxa"/>
            <w:noWrap w:val="0"/>
            <w:vAlign w:val="center"/>
          </w:tcPr>
          <w:p w14:paraId="62B64BC9">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塑料及毛制品</w:t>
            </w:r>
          </w:p>
        </w:tc>
        <w:tc>
          <w:tcPr>
            <w:tcW w:w="2223" w:type="dxa"/>
            <w:noWrap w:val="0"/>
            <w:vAlign w:val="center"/>
          </w:tcPr>
          <w:p w14:paraId="20769AE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35套</w:t>
            </w:r>
          </w:p>
        </w:tc>
      </w:tr>
      <w:tr w14:paraId="712C7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4BB2F7B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18</w:t>
            </w:r>
          </w:p>
        </w:tc>
        <w:tc>
          <w:tcPr>
            <w:tcW w:w="2658" w:type="dxa"/>
            <w:noWrap w:val="0"/>
            <w:vAlign w:val="center"/>
          </w:tcPr>
          <w:p w14:paraId="0F30ABA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大扫帚</w:t>
            </w:r>
          </w:p>
        </w:tc>
        <w:tc>
          <w:tcPr>
            <w:tcW w:w="3802" w:type="dxa"/>
            <w:noWrap w:val="0"/>
            <w:vAlign w:val="center"/>
          </w:tcPr>
          <w:p w14:paraId="0CE2EA3E">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竹制品</w:t>
            </w:r>
          </w:p>
        </w:tc>
        <w:tc>
          <w:tcPr>
            <w:tcW w:w="2223" w:type="dxa"/>
            <w:noWrap w:val="0"/>
            <w:vAlign w:val="center"/>
          </w:tcPr>
          <w:p w14:paraId="51614BD6">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100把</w:t>
            </w:r>
          </w:p>
        </w:tc>
      </w:tr>
      <w:tr w14:paraId="0B64B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1E00E8A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19</w:t>
            </w:r>
          </w:p>
        </w:tc>
        <w:tc>
          <w:tcPr>
            <w:tcW w:w="2658" w:type="dxa"/>
            <w:noWrap w:val="0"/>
            <w:vAlign w:val="center"/>
          </w:tcPr>
          <w:p w14:paraId="6941251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榨水车</w:t>
            </w:r>
          </w:p>
        </w:tc>
        <w:tc>
          <w:tcPr>
            <w:tcW w:w="3802" w:type="dxa"/>
            <w:noWrap w:val="0"/>
            <w:vAlign w:val="center"/>
          </w:tcPr>
          <w:p w14:paraId="31FEB99E">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甩拖把用</w:t>
            </w:r>
          </w:p>
        </w:tc>
        <w:tc>
          <w:tcPr>
            <w:tcW w:w="2223" w:type="dxa"/>
            <w:noWrap w:val="0"/>
            <w:vAlign w:val="center"/>
          </w:tcPr>
          <w:p w14:paraId="74D7707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14个</w:t>
            </w:r>
          </w:p>
        </w:tc>
      </w:tr>
      <w:tr w14:paraId="0DE7A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2016C5B6">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20</w:t>
            </w:r>
          </w:p>
        </w:tc>
        <w:tc>
          <w:tcPr>
            <w:tcW w:w="2658" w:type="dxa"/>
            <w:noWrap w:val="0"/>
            <w:vAlign w:val="center"/>
          </w:tcPr>
          <w:p w14:paraId="35F0008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全无敌</w:t>
            </w:r>
          </w:p>
        </w:tc>
        <w:tc>
          <w:tcPr>
            <w:tcW w:w="3802" w:type="dxa"/>
            <w:noWrap w:val="0"/>
            <w:vAlign w:val="center"/>
          </w:tcPr>
          <w:p w14:paraId="337D724C">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600M/瓶</w:t>
            </w:r>
          </w:p>
        </w:tc>
        <w:tc>
          <w:tcPr>
            <w:tcW w:w="2223" w:type="dxa"/>
            <w:noWrap w:val="0"/>
            <w:vAlign w:val="center"/>
          </w:tcPr>
          <w:p w14:paraId="499BBD84">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50瓶</w:t>
            </w:r>
          </w:p>
        </w:tc>
      </w:tr>
      <w:tr w14:paraId="4BB11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2A79B97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21</w:t>
            </w:r>
          </w:p>
        </w:tc>
        <w:tc>
          <w:tcPr>
            <w:tcW w:w="2658" w:type="dxa"/>
            <w:noWrap w:val="0"/>
            <w:vAlign w:val="center"/>
          </w:tcPr>
          <w:p w14:paraId="72905CF8">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皮手套</w:t>
            </w:r>
          </w:p>
        </w:tc>
        <w:tc>
          <w:tcPr>
            <w:tcW w:w="3802" w:type="dxa"/>
            <w:noWrap w:val="0"/>
            <w:vAlign w:val="center"/>
          </w:tcPr>
          <w:p w14:paraId="6E08E8E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2223" w:type="dxa"/>
            <w:noWrap w:val="0"/>
            <w:vAlign w:val="center"/>
          </w:tcPr>
          <w:p w14:paraId="112EB5EE">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50包</w:t>
            </w:r>
          </w:p>
        </w:tc>
      </w:tr>
      <w:tr w14:paraId="5DF73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48CDEC1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22</w:t>
            </w:r>
          </w:p>
        </w:tc>
        <w:tc>
          <w:tcPr>
            <w:tcW w:w="2658" w:type="dxa"/>
            <w:noWrap w:val="0"/>
            <w:vAlign w:val="center"/>
          </w:tcPr>
          <w:p w14:paraId="69606D7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线手套</w:t>
            </w:r>
          </w:p>
        </w:tc>
        <w:tc>
          <w:tcPr>
            <w:tcW w:w="3802" w:type="dxa"/>
            <w:noWrap w:val="0"/>
            <w:vAlign w:val="center"/>
          </w:tcPr>
          <w:p w14:paraId="777AC40F">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2223" w:type="dxa"/>
            <w:noWrap w:val="0"/>
            <w:vAlign w:val="center"/>
          </w:tcPr>
          <w:p w14:paraId="0BA3248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50包</w:t>
            </w:r>
          </w:p>
        </w:tc>
      </w:tr>
      <w:tr w14:paraId="4366A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76F185A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23</w:t>
            </w:r>
          </w:p>
        </w:tc>
        <w:tc>
          <w:tcPr>
            <w:tcW w:w="2658" w:type="dxa"/>
            <w:noWrap w:val="0"/>
            <w:vAlign w:val="center"/>
          </w:tcPr>
          <w:p w14:paraId="1488B48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洗衣粉</w:t>
            </w:r>
          </w:p>
        </w:tc>
        <w:tc>
          <w:tcPr>
            <w:tcW w:w="3802" w:type="dxa"/>
            <w:noWrap w:val="0"/>
            <w:vAlign w:val="center"/>
          </w:tcPr>
          <w:p w14:paraId="238ED38F">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3千克／袋</w:t>
            </w:r>
          </w:p>
        </w:tc>
        <w:tc>
          <w:tcPr>
            <w:tcW w:w="2223" w:type="dxa"/>
            <w:noWrap w:val="0"/>
            <w:vAlign w:val="center"/>
          </w:tcPr>
          <w:p w14:paraId="35D1ACB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30袋</w:t>
            </w:r>
          </w:p>
        </w:tc>
      </w:tr>
      <w:tr w14:paraId="00118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trPr>
        <w:tc>
          <w:tcPr>
            <w:tcW w:w="1121" w:type="dxa"/>
            <w:noWrap w:val="0"/>
            <w:vAlign w:val="center"/>
          </w:tcPr>
          <w:p w14:paraId="6CDC1F0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24</w:t>
            </w:r>
          </w:p>
        </w:tc>
        <w:tc>
          <w:tcPr>
            <w:tcW w:w="2658" w:type="dxa"/>
            <w:noWrap w:val="0"/>
            <w:vAlign w:val="center"/>
          </w:tcPr>
          <w:p w14:paraId="36F9A89A">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除四害药</w:t>
            </w:r>
          </w:p>
        </w:tc>
        <w:tc>
          <w:tcPr>
            <w:tcW w:w="3802" w:type="dxa"/>
            <w:noWrap w:val="0"/>
            <w:vAlign w:val="center"/>
          </w:tcPr>
          <w:p w14:paraId="256F9DA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2223" w:type="dxa"/>
            <w:noWrap w:val="0"/>
            <w:vAlign w:val="center"/>
          </w:tcPr>
          <w:p w14:paraId="305888D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60瓶</w:t>
            </w:r>
          </w:p>
        </w:tc>
      </w:tr>
      <w:tr w14:paraId="01F14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51B1AAE9">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25</w:t>
            </w:r>
          </w:p>
        </w:tc>
        <w:tc>
          <w:tcPr>
            <w:tcW w:w="2658" w:type="dxa"/>
            <w:noWrap w:val="0"/>
            <w:vAlign w:val="center"/>
          </w:tcPr>
          <w:p w14:paraId="46D68104">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保洁专用警示牌</w:t>
            </w:r>
          </w:p>
        </w:tc>
        <w:tc>
          <w:tcPr>
            <w:tcW w:w="3802" w:type="dxa"/>
            <w:noWrap w:val="0"/>
            <w:vAlign w:val="center"/>
          </w:tcPr>
          <w:p w14:paraId="37B7F3E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2223" w:type="dxa"/>
            <w:noWrap w:val="0"/>
            <w:vAlign w:val="center"/>
          </w:tcPr>
          <w:p w14:paraId="436BC3F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7个</w:t>
            </w:r>
          </w:p>
        </w:tc>
      </w:tr>
      <w:tr w14:paraId="6ADB1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3F202EE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26</w:t>
            </w:r>
          </w:p>
        </w:tc>
        <w:tc>
          <w:tcPr>
            <w:tcW w:w="2658" w:type="dxa"/>
            <w:noWrap w:val="0"/>
            <w:vAlign w:val="center"/>
          </w:tcPr>
          <w:p w14:paraId="7D8E5CB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鸡毛掸</w:t>
            </w:r>
          </w:p>
        </w:tc>
        <w:tc>
          <w:tcPr>
            <w:tcW w:w="3802" w:type="dxa"/>
            <w:noWrap w:val="0"/>
            <w:vAlign w:val="center"/>
          </w:tcPr>
          <w:p w14:paraId="49A1191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2223" w:type="dxa"/>
            <w:noWrap w:val="0"/>
            <w:vAlign w:val="center"/>
          </w:tcPr>
          <w:p w14:paraId="05ADC55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30个</w:t>
            </w:r>
          </w:p>
        </w:tc>
      </w:tr>
      <w:tr w14:paraId="309E5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0038584C">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27</w:t>
            </w:r>
          </w:p>
        </w:tc>
        <w:tc>
          <w:tcPr>
            <w:tcW w:w="2658" w:type="dxa"/>
            <w:noWrap w:val="0"/>
            <w:vAlign w:val="center"/>
          </w:tcPr>
          <w:p w14:paraId="474EE02F">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84消毒液</w:t>
            </w:r>
          </w:p>
        </w:tc>
        <w:tc>
          <w:tcPr>
            <w:tcW w:w="3802" w:type="dxa"/>
            <w:noWrap w:val="0"/>
            <w:vAlign w:val="center"/>
          </w:tcPr>
          <w:p w14:paraId="00D66DF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10斤每瓶</w:t>
            </w:r>
          </w:p>
        </w:tc>
        <w:tc>
          <w:tcPr>
            <w:tcW w:w="2223" w:type="dxa"/>
            <w:noWrap w:val="0"/>
            <w:vAlign w:val="center"/>
          </w:tcPr>
          <w:p w14:paraId="1439D4E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20箱</w:t>
            </w:r>
          </w:p>
        </w:tc>
      </w:tr>
      <w:tr w14:paraId="3EBE1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0DFCA2F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28</w:t>
            </w:r>
          </w:p>
        </w:tc>
        <w:tc>
          <w:tcPr>
            <w:tcW w:w="2658" w:type="dxa"/>
            <w:noWrap w:val="0"/>
            <w:vAlign w:val="center"/>
          </w:tcPr>
          <w:p w14:paraId="57EC961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水管</w:t>
            </w:r>
          </w:p>
        </w:tc>
        <w:tc>
          <w:tcPr>
            <w:tcW w:w="3802" w:type="dxa"/>
            <w:noWrap w:val="0"/>
            <w:vAlign w:val="center"/>
          </w:tcPr>
          <w:p w14:paraId="3A911910">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直径6cm</w:t>
            </w:r>
          </w:p>
        </w:tc>
        <w:tc>
          <w:tcPr>
            <w:tcW w:w="2223" w:type="dxa"/>
            <w:noWrap w:val="0"/>
            <w:vAlign w:val="center"/>
          </w:tcPr>
          <w:p w14:paraId="4AFAC6B3">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150米</w:t>
            </w:r>
          </w:p>
        </w:tc>
      </w:tr>
      <w:tr w14:paraId="34C7E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56C787D1">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29</w:t>
            </w:r>
          </w:p>
        </w:tc>
        <w:tc>
          <w:tcPr>
            <w:tcW w:w="2658" w:type="dxa"/>
            <w:noWrap w:val="0"/>
            <w:vAlign w:val="center"/>
          </w:tcPr>
          <w:p w14:paraId="7595016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水电套装工具</w:t>
            </w:r>
          </w:p>
        </w:tc>
        <w:tc>
          <w:tcPr>
            <w:tcW w:w="3802" w:type="dxa"/>
            <w:noWrap w:val="0"/>
            <w:vAlign w:val="center"/>
          </w:tcPr>
          <w:p w14:paraId="7F28D1D8">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满足日常维修水电设备工具</w:t>
            </w:r>
          </w:p>
        </w:tc>
        <w:tc>
          <w:tcPr>
            <w:tcW w:w="2223" w:type="dxa"/>
            <w:noWrap w:val="0"/>
            <w:vAlign w:val="center"/>
          </w:tcPr>
          <w:p w14:paraId="54EE796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2批</w:t>
            </w:r>
          </w:p>
        </w:tc>
      </w:tr>
      <w:tr w14:paraId="6F173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4D91E23D">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30</w:t>
            </w:r>
          </w:p>
        </w:tc>
        <w:tc>
          <w:tcPr>
            <w:tcW w:w="2658" w:type="dxa"/>
            <w:noWrap w:val="0"/>
            <w:vAlign w:val="center"/>
          </w:tcPr>
          <w:p w14:paraId="1947DEA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水电胶布</w:t>
            </w:r>
          </w:p>
        </w:tc>
        <w:tc>
          <w:tcPr>
            <w:tcW w:w="3802" w:type="dxa"/>
            <w:noWrap w:val="0"/>
            <w:vAlign w:val="center"/>
          </w:tcPr>
          <w:p w14:paraId="176537E7">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生料带、绝缘胶带等</w:t>
            </w:r>
          </w:p>
        </w:tc>
        <w:tc>
          <w:tcPr>
            <w:tcW w:w="2223" w:type="dxa"/>
            <w:noWrap w:val="0"/>
            <w:vAlign w:val="center"/>
          </w:tcPr>
          <w:p w14:paraId="7DD6D392">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100包</w:t>
            </w:r>
          </w:p>
        </w:tc>
      </w:tr>
      <w:tr w14:paraId="5DB8C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58E46D36">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31</w:t>
            </w:r>
          </w:p>
        </w:tc>
        <w:tc>
          <w:tcPr>
            <w:tcW w:w="2658" w:type="dxa"/>
            <w:noWrap w:val="0"/>
            <w:vAlign w:val="center"/>
          </w:tcPr>
          <w:p w14:paraId="0098EEE9">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小推车</w:t>
            </w:r>
          </w:p>
        </w:tc>
        <w:tc>
          <w:tcPr>
            <w:tcW w:w="3802" w:type="dxa"/>
            <w:noWrap w:val="0"/>
            <w:vAlign w:val="center"/>
          </w:tcPr>
          <w:p w14:paraId="40BB5D65">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长73，宽48</w:t>
            </w:r>
          </w:p>
        </w:tc>
        <w:tc>
          <w:tcPr>
            <w:tcW w:w="2223" w:type="dxa"/>
            <w:noWrap w:val="0"/>
            <w:vAlign w:val="center"/>
          </w:tcPr>
          <w:p w14:paraId="3A2D745B">
            <w:pPr>
              <w:spacing w:line="3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2台</w:t>
            </w:r>
          </w:p>
        </w:tc>
      </w:tr>
      <w:tr w14:paraId="2F252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1BEE5791">
            <w:pPr>
              <w:spacing w:line="360" w:lineRule="exact"/>
              <w:jc w:val="center"/>
              <w:rPr>
                <w:rFonts w:hint="eastAsia" w:ascii="宋体" w:hAnsi="宋体" w:eastAsia="宋体" w:cs="宋体"/>
                <w:kern w:val="0"/>
                <w:sz w:val="21"/>
                <w:szCs w:val="21"/>
              </w:rPr>
            </w:pPr>
            <w:r>
              <w:rPr>
                <w:rFonts w:hint="eastAsia" w:ascii="宋体" w:hAnsi="宋体" w:cs="宋体"/>
                <w:kern w:val="0"/>
                <w:sz w:val="21"/>
                <w:szCs w:val="21"/>
              </w:rPr>
              <w:t>32</w:t>
            </w:r>
          </w:p>
        </w:tc>
        <w:tc>
          <w:tcPr>
            <w:tcW w:w="2658" w:type="dxa"/>
            <w:noWrap w:val="0"/>
            <w:vAlign w:val="center"/>
          </w:tcPr>
          <w:p w14:paraId="6A0A9567">
            <w:pPr>
              <w:spacing w:line="360" w:lineRule="exact"/>
              <w:jc w:val="center"/>
              <w:rPr>
                <w:rFonts w:hint="eastAsia" w:ascii="宋体" w:hAnsi="宋体" w:eastAsia="宋体" w:cs="宋体"/>
                <w:kern w:val="0"/>
                <w:sz w:val="21"/>
                <w:szCs w:val="21"/>
              </w:rPr>
            </w:pPr>
            <w:r>
              <w:rPr>
                <w:rFonts w:hint="eastAsia" w:ascii="宋体" w:hAnsi="宋体" w:cs="宋体"/>
                <w:kern w:val="0"/>
                <w:sz w:val="21"/>
                <w:szCs w:val="21"/>
              </w:rPr>
              <w:t>甲方要求的其他设备</w:t>
            </w:r>
          </w:p>
        </w:tc>
        <w:tc>
          <w:tcPr>
            <w:tcW w:w="3802" w:type="dxa"/>
            <w:noWrap w:val="0"/>
            <w:vAlign w:val="center"/>
          </w:tcPr>
          <w:p w14:paraId="2DABE185">
            <w:pPr>
              <w:spacing w:line="360" w:lineRule="exact"/>
              <w:jc w:val="center"/>
              <w:rPr>
                <w:rFonts w:hint="eastAsia" w:ascii="宋体" w:hAnsi="宋体" w:eastAsia="宋体" w:cs="宋体"/>
                <w:kern w:val="0"/>
                <w:sz w:val="21"/>
                <w:szCs w:val="21"/>
              </w:rPr>
            </w:pPr>
          </w:p>
        </w:tc>
        <w:tc>
          <w:tcPr>
            <w:tcW w:w="2223" w:type="dxa"/>
            <w:noWrap w:val="0"/>
            <w:vAlign w:val="center"/>
          </w:tcPr>
          <w:p w14:paraId="54438468">
            <w:pPr>
              <w:spacing w:line="360" w:lineRule="exact"/>
              <w:jc w:val="center"/>
              <w:rPr>
                <w:rFonts w:hint="eastAsia" w:ascii="宋体" w:hAnsi="宋体" w:eastAsia="宋体" w:cs="宋体"/>
                <w:kern w:val="0"/>
                <w:sz w:val="21"/>
                <w:szCs w:val="21"/>
              </w:rPr>
            </w:pPr>
          </w:p>
        </w:tc>
      </w:tr>
      <w:tr w14:paraId="334CD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121" w:type="dxa"/>
            <w:noWrap w:val="0"/>
            <w:vAlign w:val="center"/>
          </w:tcPr>
          <w:p w14:paraId="6D0DFE0F">
            <w:pPr>
              <w:spacing w:line="360" w:lineRule="exact"/>
              <w:jc w:val="center"/>
              <w:rPr>
                <w:rFonts w:hint="eastAsia" w:ascii="宋体" w:hAnsi="宋体" w:eastAsia="宋体" w:cs="宋体"/>
                <w:kern w:val="0"/>
                <w:sz w:val="21"/>
                <w:szCs w:val="21"/>
              </w:rPr>
            </w:pPr>
            <w:r>
              <w:rPr>
                <w:rFonts w:hint="eastAsia" w:ascii="宋体" w:hAnsi="宋体" w:cs="宋体"/>
                <w:kern w:val="0"/>
                <w:sz w:val="21"/>
                <w:szCs w:val="21"/>
              </w:rPr>
              <w:t>33</w:t>
            </w:r>
          </w:p>
        </w:tc>
        <w:tc>
          <w:tcPr>
            <w:tcW w:w="2658" w:type="dxa"/>
            <w:noWrap w:val="0"/>
            <w:vAlign w:val="center"/>
          </w:tcPr>
          <w:p w14:paraId="5C27EC6E">
            <w:pPr>
              <w:spacing w:line="360" w:lineRule="exact"/>
              <w:jc w:val="center"/>
              <w:rPr>
                <w:rFonts w:hint="eastAsia" w:ascii="宋体" w:hAnsi="宋体" w:eastAsia="宋体" w:cs="宋体"/>
                <w:kern w:val="0"/>
                <w:sz w:val="21"/>
                <w:szCs w:val="21"/>
              </w:rPr>
            </w:pPr>
            <w:r>
              <w:rPr>
                <w:rFonts w:hint="eastAsia" w:ascii="宋体" w:hAnsi="宋体" w:cs="宋体"/>
                <w:kern w:val="0"/>
                <w:sz w:val="21"/>
                <w:szCs w:val="21"/>
              </w:rPr>
              <w:t>如投标人认为需增加其他耗材可以自行添加</w:t>
            </w:r>
          </w:p>
        </w:tc>
        <w:tc>
          <w:tcPr>
            <w:tcW w:w="3802" w:type="dxa"/>
            <w:noWrap w:val="0"/>
            <w:vAlign w:val="center"/>
          </w:tcPr>
          <w:p w14:paraId="624716F0">
            <w:pPr>
              <w:spacing w:line="360" w:lineRule="exact"/>
              <w:jc w:val="center"/>
              <w:rPr>
                <w:rFonts w:hint="eastAsia" w:ascii="宋体" w:hAnsi="宋体" w:eastAsia="宋体" w:cs="宋体"/>
                <w:kern w:val="0"/>
                <w:sz w:val="21"/>
                <w:szCs w:val="21"/>
              </w:rPr>
            </w:pPr>
            <w:r>
              <w:rPr>
                <w:rFonts w:hint="eastAsia" w:ascii="宋体" w:hAnsi="宋体" w:cs="宋体"/>
                <w:kern w:val="0"/>
                <w:sz w:val="21"/>
                <w:szCs w:val="21"/>
              </w:rPr>
              <w:t>……</w:t>
            </w:r>
          </w:p>
        </w:tc>
        <w:tc>
          <w:tcPr>
            <w:tcW w:w="2223" w:type="dxa"/>
            <w:noWrap w:val="0"/>
            <w:vAlign w:val="center"/>
          </w:tcPr>
          <w:p w14:paraId="52CBDD21">
            <w:pPr>
              <w:spacing w:line="360" w:lineRule="exact"/>
              <w:jc w:val="center"/>
              <w:rPr>
                <w:rFonts w:hint="eastAsia" w:ascii="宋体" w:hAnsi="宋体" w:eastAsia="宋体" w:cs="宋体"/>
                <w:kern w:val="0"/>
                <w:sz w:val="21"/>
                <w:szCs w:val="21"/>
              </w:rPr>
            </w:pPr>
          </w:p>
        </w:tc>
      </w:tr>
    </w:tbl>
    <w:p w14:paraId="54305A76">
      <w:pPr>
        <w:pStyle w:val="325"/>
        <w:widowControl/>
        <w:spacing w:line="360" w:lineRule="auto"/>
        <w:ind w:firstLine="480"/>
        <w:jc w:val="left"/>
        <w:rPr>
          <w:rFonts w:hint="eastAsia" w:ascii="宋体" w:hAnsi="宋体" w:cs="宋体"/>
          <w:b/>
          <w:bCs/>
          <w:sz w:val="21"/>
          <w:szCs w:val="21"/>
          <w:lang w:bidi="zh-CN"/>
        </w:rPr>
      </w:pPr>
    </w:p>
    <w:p w14:paraId="3742E0A3">
      <w:pPr>
        <w:pStyle w:val="325"/>
        <w:widowControl/>
        <w:spacing w:line="360" w:lineRule="auto"/>
        <w:ind w:firstLine="480"/>
        <w:jc w:val="left"/>
        <w:rPr>
          <w:rFonts w:hint="eastAsia" w:ascii="宋体" w:hAnsi="宋体" w:cs="宋体"/>
          <w:szCs w:val="21"/>
          <w:lang w:val="zh-CN"/>
        </w:rPr>
      </w:pPr>
      <w:r>
        <w:rPr>
          <w:rFonts w:hint="eastAsia" w:ascii="宋体" w:hAnsi="宋体" w:cs="宋体"/>
          <w:szCs w:val="21"/>
          <w:lang w:bidi="zh-CN"/>
        </w:rPr>
        <w:t>3.中标人进驻前一天，必须将以上第一个月服务所需的设备、耗材、工具等运入服务区，后续每月按需配备。否则采购人将拒绝中标人进场，所产生的责任由中标人承担。合同生效后3个工作日内因中标人未将上述设备完全提供导致延误的，采购人将进行处理并追究其违约责任。</w:t>
      </w:r>
    </w:p>
    <w:p w14:paraId="1BB096F2">
      <w:pPr>
        <w:pStyle w:val="325"/>
        <w:widowControl/>
        <w:spacing w:line="360" w:lineRule="auto"/>
        <w:ind w:firstLine="480"/>
        <w:jc w:val="left"/>
        <w:rPr>
          <w:rFonts w:hint="eastAsia" w:ascii="宋体" w:hAnsi="宋体" w:cs="宋体"/>
          <w:szCs w:val="21"/>
          <w:lang w:bidi="zh-CN"/>
        </w:rPr>
      </w:pPr>
      <w:r>
        <w:rPr>
          <w:rFonts w:hint="eastAsia" w:ascii="宋体" w:hAnsi="宋体" w:cs="宋体"/>
          <w:szCs w:val="21"/>
          <w:lang w:bidi="zh-CN"/>
        </w:rPr>
        <w:t>4.人员服装要求</w:t>
      </w:r>
    </w:p>
    <w:p w14:paraId="609B9190">
      <w:pPr>
        <w:pStyle w:val="325"/>
        <w:widowControl/>
        <w:spacing w:line="360" w:lineRule="auto"/>
        <w:ind w:firstLine="480"/>
        <w:jc w:val="left"/>
        <w:rPr>
          <w:rFonts w:hint="eastAsia" w:ascii="宋体" w:hAnsi="宋体" w:cs="宋体"/>
          <w:szCs w:val="21"/>
          <w:lang w:bidi="zh-CN"/>
        </w:rPr>
      </w:pPr>
      <w:r>
        <w:rPr>
          <w:rFonts w:hint="eastAsia" w:ascii="宋体" w:hAnsi="宋体" w:cs="宋体"/>
          <w:szCs w:val="21"/>
          <w:lang w:bidi="zh-CN"/>
        </w:rPr>
        <w:t>（1）保持良好的服务精神面貌，项目组成员应着装统一制服，服装整洁合体，穿戴整齐（佩戴工号牌或工作证，纽扣应全部扣好，不得敞开外衣，卷起裤脚、衣袖，领带必须结正，服装口袋不得装过大过厚物品）。</w:t>
      </w:r>
    </w:p>
    <w:p w14:paraId="4B2C1E60">
      <w:pPr>
        <w:pStyle w:val="325"/>
        <w:widowControl/>
        <w:spacing w:line="360" w:lineRule="auto"/>
        <w:ind w:firstLine="480"/>
        <w:jc w:val="left"/>
        <w:rPr>
          <w:rFonts w:hint="eastAsia" w:ascii="宋体" w:hAnsi="宋体" w:cs="宋体"/>
          <w:szCs w:val="21"/>
          <w:lang w:bidi="zh-CN"/>
        </w:rPr>
      </w:pPr>
      <w:r>
        <w:rPr>
          <w:rFonts w:hint="eastAsia" w:ascii="宋体" w:hAnsi="宋体" w:cs="宋体"/>
          <w:szCs w:val="21"/>
          <w:lang w:bidi="zh-CN"/>
        </w:rPr>
        <w:t>（2）人员服装应全新，质量上乘，为纯棉制品，穿着舒适，经久耐穿，具备本单位特色，且能够展示本单位和采购人单位场所风采。</w:t>
      </w:r>
    </w:p>
    <w:p w14:paraId="76961347">
      <w:pPr>
        <w:pStyle w:val="325"/>
        <w:widowControl/>
        <w:spacing w:line="360" w:lineRule="auto"/>
        <w:ind w:firstLine="480"/>
        <w:jc w:val="left"/>
        <w:rPr>
          <w:rFonts w:hint="eastAsia" w:ascii="宋体" w:hAnsi="宋体" w:cs="宋体"/>
          <w:szCs w:val="21"/>
          <w:lang w:bidi="zh-CN"/>
        </w:rPr>
      </w:pPr>
      <w:r>
        <w:rPr>
          <w:rFonts w:hint="eastAsia" w:ascii="宋体" w:hAnsi="宋体" w:cs="宋体"/>
          <w:szCs w:val="21"/>
          <w:lang w:bidi="zh-CN"/>
        </w:rPr>
        <w:t>（3）服装数量要求：项目组成员（除项目经理外）每人每季节2套服装（包括上衣和裤子），其中春夏季为短袖样式，秋冬季为长袖样式。服装由中标人在采购人指定时间前备案并发放至员工。</w:t>
      </w:r>
    </w:p>
    <w:p w14:paraId="766E72CA">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七、进退场交接方案及要求</w:t>
      </w:r>
    </w:p>
    <w:p w14:paraId="0636B416">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进退场交接方案：投标人提供针对本项目特点的进退场交接方案，制定项目交接时间进度安排、具体交接的内容、交接重点难点分析及解决方案，确保项目平稳过渡和正常运行。</w:t>
      </w:r>
    </w:p>
    <w:p w14:paraId="7BA7577A">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（一）进场交接要求</w:t>
      </w:r>
    </w:p>
    <w:p w14:paraId="5DD3D8F5">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1. 交接准备</w:t>
      </w:r>
    </w:p>
    <w:p w14:paraId="23370FBD">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进场前勘查：新物业服务企业在进场前对办公楼进行全面勘查，了解设施设备、环境、安全等情况。</w:t>
      </w:r>
    </w:p>
    <w:p w14:paraId="12638C3F">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人员培训：新物业服务企业应对员工进行岗前培训，确保熟悉办公楼的管理制度和服务标准。</w:t>
      </w:r>
    </w:p>
    <w:p w14:paraId="10080469">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2.交接内容</w:t>
      </w:r>
    </w:p>
    <w:p w14:paraId="1E9DFA7A">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资料交接：包括但不限于建筑图纸、设备档案、合同、业主信息、历史维修记录等。</w:t>
      </w:r>
    </w:p>
    <w:p w14:paraId="415DD05E">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物资交接：包括办公用品、清洁工具等，确保数量和质量符合要求。</w:t>
      </w:r>
    </w:p>
    <w:p w14:paraId="470F738D">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财务交接：涉及物业费、押金、未结清费用等，双方应核对账目并签字确认。</w:t>
      </w:r>
    </w:p>
    <w:p w14:paraId="36D0B40D">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3.交接程序</w:t>
      </w:r>
    </w:p>
    <w:p w14:paraId="7F9829AA">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交接会议：双方应召开交接会议，明确交接内容、时间、责任等事项。</w:t>
      </w:r>
    </w:p>
    <w:p w14:paraId="0B8361E3">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现场交接：双方应共同对办公楼进行现场检查，确认设施设备、物资等的状况。</w:t>
      </w:r>
    </w:p>
    <w:p w14:paraId="4A4EF025">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签字确认：交接完成后，双方应签署交接文件，确认交接内容。</w:t>
      </w:r>
    </w:p>
    <w:p w14:paraId="515F9B80">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（二）退场交接要求</w:t>
      </w:r>
    </w:p>
    <w:p w14:paraId="5BDD5218">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1.退场准备</w:t>
      </w:r>
    </w:p>
    <w:p w14:paraId="54A33F54">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资料整理：退场物业服务企业应整理好所有相关资料，包括设备档案、维修记录、合同等。</w:t>
      </w:r>
    </w:p>
    <w:p w14:paraId="15C166D7">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设施设备检查：退场前应对办公楼内的设施设备进行全面检查，确保设备正常运行。</w:t>
      </w:r>
    </w:p>
    <w:p w14:paraId="3792FA1B">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物资清点：退场前应对所有物资进行清点，确保无遗失或损坏。</w:t>
      </w:r>
    </w:p>
    <w:p w14:paraId="1C91B9E6">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2.退场内容</w:t>
      </w:r>
    </w:p>
    <w:p w14:paraId="1D956919">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资料移交：退场物业服务企业应将所有相关资料移交给新物业服务企业或业主方。</w:t>
      </w:r>
    </w:p>
    <w:p w14:paraId="07EDB4EF">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设施设备移交：退场物业服务企业应确保所有设施设备处于正常运行状态，并移交给新物业服务企业或业主方。</w:t>
      </w:r>
    </w:p>
    <w:p w14:paraId="4542E7ED">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物资移交：退场物业服务企业应将所有物资移交给新物业服务企业或业主方，确保数量和质量符合要求。</w:t>
      </w:r>
    </w:p>
    <w:p w14:paraId="32C8444B">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财务结算：退场物业服务企业应与业主方进行财务结算，结清所有费用。</w:t>
      </w:r>
    </w:p>
    <w:p w14:paraId="47F0B8E1">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3.退场程序</w:t>
      </w:r>
    </w:p>
    <w:p w14:paraId="78F15C16">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退场会议：双方应召开退场会议，明确退场内容、时间、责任等事项。</w:t>
      </w:r>
    </w:p>
    <w:p w14:paraId="5E66BBB7">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现场检查：双方应共同对办公楼进行现场检查，确认设施设备、物资等的状况。</w:t>
      </w:r>
    </w:p>
    <w:p w14:paraId="263C41E9">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签字确认：退场完成后，双方应签署退场文件，确认退场内容。</w:t>
      </w:r>
    </w:p>
    <w:p w14:paraId="70B946BB">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（三）其他要求</w:t>
      </w:r>
    </w:p>
    <w:p w14:paraId="0EDB71E4">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1.交接时间：进退场交接应在合同规定的期限内完成，确保不影响办公楼的正常使用。</w:t>
      </w:r>
    </w:p>
    <w:p w14:paraId="13ACF858">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2.交接责任：双方应明确交接过程中的责任，确保交接顺利进行。</w:t>
      </w:r>
    </w:p>
    <w:p w14:paraId="6DC00A81">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3.交接记录：交接过程应详细记录，双方签字确认，作为后续管理的依据。</w:t>
      </w:r>
    </w:p>
    <w:p w14:paraId="7B5FDC17">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通过以上要求，确保物业服务采购项目的进退场交接顺利进行，保障物业服务的连续性和质量。</w:t>
      </w:r>
    </w:p>
    <w:p w14:paraId="278B477B">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八、重大活动保障及应急预案</w:t>
      </w:r>
    </w:p>
    <w:p w14:paraId="25420D88">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（1）制订流程。配合采购人制订重大活动后勤保障工作流程，需对任务进行详细了解，并根据工作安排制定详细的后勤保障计划。</w:t>
      </w:r>
    </w:p>
    <w:p w14:paraId="720DD7B2">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（2）实施保障。按计划在关键区域和重点部位进行部署，确保任务顺利进行，对活动区域进行全面安全检查，发现并排除安全隐患。</w:t>
      </w:r>
    </w:p>
    <w:p w14:paraId="1818B7D6">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（3）收尾工作。对现场进行检查，做好清理工作。</w:t>
      </w:r>
    </w:p>
    <w:p w14:paraId="07513D13">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52A0BB72">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5）应急预案的建立。根据办公楼隐患排查的结果和实际情况，制定专项预案，包括但不限于：火情火警紧急处理应急预案、紧急疏散应急预案、停水停电应急预案、有限空间救援应急预案、恶劣天气应对应急预案等。</w:t>
      </w:r>
    </w:p>
    <w:p w14:paraId="7B43F16E">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（6）应急预案的培训和演练。应急预案定期培训和演练，组织相关岗位每半年至少开展一次专项应急预案演练；留存培训及演练记录和影像资料，并对预案进行评价，确保与实际情况相结合。</w:t>
      </w:r>
    </w:p>
    <w:p w14:paraId="7892142D">
      <w:pPr>
        <w:pStyle w:val="407"/>
        <w:widowControl/>
        <w:spacing w:line="500" w:lineRule="exact"/>
        <w:ind w:firstLine="482"/>
        <w:jc w:val="left"/>
        <w:rPr>
          <w:rFonts w:hint="eastAsia" w:ascii="宋体" w:hAnsi="宋体" w:cs="宋体"/>
          <w:sz w:val="21"/>
          <w:szCs w:val="21"/>
          <w:lang w:val="zh-CN"/>
        </w:rPr>
      </w:pPr>
      <w:r>
        <w:rPr>
          <w:rFonts w:hint="eastAsia" w:ascii="宋体" w:hAnsi="宋体" w:cs="宋体"/>
          <w:sz w:val="21"/>
          <w:szCs w:val="21"/>
          <w:lang w:val="zh-CN"/>
        </w:rPr>
        <w:t>（7）应急物资的管理。根据专项预案中的应对需要、必要的应急物资，建立清单或台账，并由专人定期对应急物资进行检查，如有应急物资不足，及时通知采购人购置齐全，确保能够随时正常使用。</w:t>
      </w:r>
    </w:p>
    <w:p w14:paraId="0F2FFAE2">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lang w:val="en-US" w:eastAsia="zh-CN"/>
        </w:rPr>
        <w:t>九</w:t>
      </w:r>
      <w:r>
        <w:rPr>
          <w:rFonts w:hint="eastAsia" w:ascii="仿宋" w:hAnsi="仿宋" w:eastAsia="仿宋" w:cs="仿宋"/>
          <w:bCs/>
          <w:color w:val="000000"/>
          <w:szCs w:val="32"/>
        </w:rPr>
        <w:t>、报价要求</w:t>
      </w:r>
    </w:p>
    <w:p w14:paraId="3EB86587">
      <w:pPr>
        <w:pStyle w:val="407"/>
        <w:widowControl/>
        <w:spacing w:line="500" w:lineRule="exact"/>
        <w:ind w:firstLine="482"/>
        <w:jc w:val="left"/>
        <w:rPr>
          <w:rFonts w:hint="eastAsia" w:ascii="宋体" w:hAnsi="宋体" w:cs="宋体"/>
          <w:szCs w:val="24"/>
        </w:rPr>
      </w:pPr>
      <w:r>
        <w:rPr>
          <w:rFonts w:hint="eastAsia" w:ascii="宋体" w:hAnsi="宋体" w:cs="宋体"/>
          <w:szCs w:val="24"/>
        </w:rPr>
        <w:t>1.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p>
    <w:p w14:paraId="431BB313">
      <w:pPr>
        <w:pStyle w:val="407"/>
        <w:widowControl/>
        <w:spacing w:line="500" w:lineRule="exact"/>
        <w:ind w:firstLine="480"/>
        <w:jc w:val="left"/>
        <w:rPr>
          <w:rFonts w:hint="eastAsia" w:ascii="仿宋" w:hAnsi="仿宋" w:eastAsia="仿宋" w:cs="仿宋"/>
          <w:bCs/>
          <w:i/>
          <w:iCs/>
          <w:color w:val="FF0000"/>
          <w:szCs w:val="24"/>
          <w:u w:val="single"/>
        </w:rPr>
      </w:pPr>
      <w:r>
        <w:rPr>
          <w:rFonts w:hint="eastAsia" w:ascii="仿宋" w:hAnsi="仿宋" w:eastAsia="仿宋" w:cs="仿宋"/>
          <w:bCs/>
          <w:i/>
          <w:iCs/>
          <w:color w:val="FF0000"/>
          <w:szCs w:val="24"/>
          <w:u w:val="single"/>
        </w:rPr>
        <w:t>2．投标人应在投标文件中明确增值税纳税人身份（增值税一般纳税人或是小规模纳税人），投标文件中提供相应纳税人身份证明电子件，并根据本单位纳税人身份在投标明细报价表中按国家规定如实填报税金。否则，按无效标处理。</w:t>
      </w:r>
    </w:p>
    <w:p w14:paraId="18B1C13D">
      <w:pPr>
        <w:pStyle w:val="407"/>
        <w:widowControl/>
        <w:spacing w:line="500" w:lineRule="exact"/>
        <w:ind w:firstLine="480"/>
        <w:jc w:val="left"/>
        <w:rPr>
          <w:rFonts w:hint="eastAsia" w:ascii="仿宋" w:hAnsi="仿宋" w:eastAsia="仿宋" w:cs="仿宋"/>
          <w:bCs/>
          <w:i/>
          <w:iCs/>
          <w:color w:val="FF0000"/>
          <w:szCs w:val="24"/>
          <w:u w:val="single"/>
        </w:rPr>
      </w:pPr>
      <w:r>
        <w:rPr>
          <w:rFonts w:hint="eastAsia" w:ascii="仿宋" w:hAnsi="仿宋" w:eastAsia="仿宋" w:cs="仿宋"/>
          <w:bCs/>
          <w:i/>
          <w:iCs/>
          <w:color w:val="FF0000"/>
          <w:szCs w:val="24"/>
          <w:u w:val="single"/>
        </w:rPr>
        <w:t>3．投标人应在投标分项报价表中为项目组所有成员（合计</w:t>
      </w:r>
      <w:r>
        <w:rPr>
          <w:rFonts w:hint="eastAsia" w:ascii="仿宋" w:hAnsi="仿宋" w:eastAsia="仿宋" w:cs="仿宋"/>
          <w:bCs/>
          <w:i/>
          <w:iCs/>
          <w:color w:val="FF0000"/>
          <w:szCs w:val="24"/>
          <w:u w:val="single"/>
          <w:lang w:val="en-US" w:eastAsia="zh-CN"/>
        </w:rPr>
        <w:t>53</w:t>
      </w:r>
      <w:r>
        <w:rPr>
          <w:rFonts w:hint="eastAsia" w:ascii="仿宋" w:hAnsi="仿宋" w:eastAsia="仿宋" w:cs="仿宋"/>
          <w:bCs/>
          <w:i/>
          <w:iCs/>
          <w:color w:val="FF0000"/>
          <w:szCs w:val="24"/>
          <w:u w:val="single"/>
        </w:rPr>
        <w:t>人）填报、购买意外险（或雇主责任险），保险单价不得低于本单位202</w:t>
      </w:r>
      <w:r>
        <w:rPr>
          <w:rFonts w:hint="eastAsia" w:ascii="仿宋" w:hAnsi="仿宋" w:eastAsia="仿宋" w:cs="仿宋"/>
          <w:bCs/>
          <w:i/>
          <w:iCs/>
          <w:color w:val="FF0000"/>
          <w:szCs w:val="24"/>
          <w:u w:val="single"/>
          <w:lang w:val="en-US" w:eastAsia="zh-CN"/>
        </w:rPr>
        <w:t>5</w:t>
      </w:r>
      <w:r>
        <w:rPr>
          <w:rFonts w:hint="eastAsia" w:ascii="仿宋" w:hAnsi="仿宋" w:eastAsia="仿宋" w:cs="仿宋"/>
          <w:bCs/>
          <w:i/>
          <w:iCs/>
          <w:color w:val="FF0000"/>
          <w:szCs w:val="24"/>
          <w:u w:val="single"/>
        </w:rPr>
        <w:t>年1月1日以来任意一次为员工购买意外险或雇主责任险的单价（提供保险机构出具的保险凭证，凭证中应明确反映本单位员工保险内容和价格）。否则，按无效标处理。</w:t>
      </w:r>
    </w:p>
    <w:p w14:paraId="764EF2C2">
      <w:pPr>
        <w:pStyle w:val="407"/>
        <w:widowControl/>
        <w:spacing w:line="500" w:lineRule="exact"/>
        <w:ind w:firstLine="480"/>
        <w:jc w:val="left"/>
        <w:rPr>
          <w:rFonts w:hint="eastAsia" w:ascii="仿宋" w:hAnsi="仿宋" w:eastAsia="仿宋" w:cs="仿宋"/>
          <w:bCs/>
          <w:i/>
          <w:color w:val="FF0000"/>
          <w:szCs w:val="24"/>
          <w:u w:val="single"/>
          <w:lang w:bidi="zh-CN"/>
        </w:rPr>
      </w:pPr>
      <w:r>
        <w:rPr>
          <w:rFonts w:hint="eastAsia" w:ascii="仿宋" w:hAnsi="仿宋" w:eastAsia="仿宋" w:cs="仿宋"/>
          <w:bCs/>
          <w:i/>
          <w:iCs/>
          <w:color w:val="FF0000"/>
          <w:szCs w:val="24"/>
          <w:u w:val="single"/>
        </w:rPr>
        <w:t>4.投标人应在投标分项报价表中为项目经理</w:t>
      </w:r>
      <w:r>
        <w:rPr>
          <w:rFonts w:hint="eastAsia" w:ascii="仿宋" w:hAnsi="仿宋" w:eastAsia="仿宋" w:cs="仿宋"/>
          <w:bCs/>
          <w:i/>
          <w:iCs/>
          <w:color w:val="FF0000"/>
          <w:szCs w:val="24"/>
          <w:u w:val="single"/>
          <w:lang w:val="en-US" w:eastAsia="zh-CN"/>
        </w:rPr>
        <w:t>1人</w:t>
      </w:r>
      <w:r>
        <w:rPr>
          <w:rFonts w:hint="eastAsia" w:ascii="仿宋" w:hAnsi="仿宋" w:eastAsia="仿宋" w:cs="仿宋"/>
          <w:bCs/>
          <w:i/>
          <w:iCs/>
          <w:color w:val="FF0000"/>
          <w:szCs w:val="24"/>
          <w:u w:val="single"/>
          <w:lang w:eastAsia="zh-CN"/>
        </w:rPr>
        <w:t>、</w:t>
      </w:r>
      <w:r>
        <w:rPr>
          <w:rFonts w:hint="eastAsia" w:ascii="仿宋" w:hAnsi="仿宋" w:eastAsia="仿宋" w:cs="仿宋"/>
          <w:bCs/>
          <w:i/>
          <w:iCs/>
          <w:color w:val="FF0000"/>
          <w:szCs w:val="24"/>
          <w:u w:val="single"/>
        </w:rPr>
        <w:t>绿化管养员</w:t>
      </w:r>
      <w:r>
        <w:rPr>
          <w:rFonts w:hint="eastAsia" w:ascii="仿宋" w:hAnsi="仿宋" w:eastAsia="仿宋" w:cs="仿宋"/>
          <w:bCs/>
          <w:i/>
          <w:iCs/>
          <w:color w:val="FF0000"/>
          <w:szCs w:val="24"/>
          <w:u w:val="single"/>
          <w:lang w:val="en-US" w:eastAsia="zh-CN"/>
        </w:rPr>
        <w:t>5人（含绿化管养组长1人）、宿舍管理</w:t>
      </w:r>
      <w:r>
        <w:rPr>
          <w:rFonts w:hint="eastAsia" w:ascii="仿宋" w:hAnsi="仿宋" w:eastAsia="仿宋" w:cs="仿宋"/>
          <w:bCs/>
          <w:i/>
          <w:iCs/>
          <w:color w:val="FF0000"/>
          <w:szCs w:val="24"/>
          <w:u w:val="single"/>
        </w:rPr>
        <w:t>员</w:t>
      </w:r>
      <w:r>
        <w:rPr>
          <w:rFonts w:hint="eastAsia" w:ascii="仿宋" w:hAnsi="仿宋" w:eastAsia="仿宋" w:cs="仿宋"/>
          <w:bCs/>
          <w:i/>
          <w:iCs/>
          <w:color w:val="FF0000"/>
          <w:szCs w:val="24"/>
          <w:u w:val="single"/>
          <w:lang w:val="en-US" w:eastAsia="zh-CN"/>
        </w:rPr>
        <w:t>4人</w:t>
      </w:r>
      <w:r>
        <w:rPr>
          <w:rFonts w:hint="eastAsia" w:ascii="仿宋" w:hAnsi="仿宋" w:eastAsia="仿宋" w:cs="仿宋"/>
          <w:bCs/>
          <w:i/>
          <w:iCs/>
          <w:color w:val="FF0000"/>
          <w:szCs w:val="24"/>
          <w:u w:val="single"/>
          <w:lang w:eastAsia="zh-CN"/>
        </w:rPr>
        <w:t>、</w:t>
      </w:r>
      <w:r>
        <w:rPr>
          <w:rFonts w:hint="eastAsia" w:ascii="仿宋" w:hAnsi="仿宋" w:eastAsia="仿宋" w:cs="仿宋"/>
          <w:bCs/>
          <w:i/>
          <w:iCs/>
          <w:color w:val="FF0000"/>
          <w:szCs w:val="24"/>
          <w:u w:val="single"/>
          <w:lang w:val="en-US" w:eastAsia="zh-CN"/>
        </w:rPr>
        <w:t>木杂工1人</w:t>
      </w:r>
      <w:r>
        <w:rPr>
          <w:rFonts w:hint="eastAsia" w:ascii="仿宋" w:hAnsi="仿宋" w:eastAsia="仿宋" w:cs="仿宋"/>
          <w:bCs/>
          <w:i/>
          <w:iCs/>
          <w:color w:val="FF0000"/>
          <w:szCs w:val="24"/>
          <w:u w:val="single"/>
        </w:rPr>
        <w:t>全额填报、购买社保，否则，按无效标处理。</w:t>
      </w:r>
    </w:p>
    <w:p w14:paraId="4DC4061F">
      <w:pPr>
        <w:pStyle w:val="407"/>
        <w:widowControl/>
        <w:spacing w:line="500" w:lineRule="exact"/>
        <w:ind w:firstLine="480"/>
        <w:jc w:val="left"/>
        <w:rPr>
          <w:rFonts w:ascii="Times New Roman" w:hAnsi="Times New Roman" w:cs="宋体"/>
          <w:szCs w:val="24"/>
        </w:rPr>
      </w:pPr>
      <w:r>
        <w:rPr>
          <w:rFonts w:hint="eastAsia" w:ascii="Times New Roman" w:hAnsi="Times New Roman" w:cs="宋体"/>
          <w:szCs w:val="24"/>
        </w:rPr>
        <w:t>注：下表为宿迁市社保最低缴纳标准，投标人应按不低于此标准报价。社保缴纳应当符合行政主管部门相关规定。如遇政策调整，投标人自行承担。</w:t>
      </w:r>
    </w:p>
    <w:tbl>
      <w:tblPr>
        <w:tblStyle w:val="32"/>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14:paraId="7B35E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46" w:type="dxa"/>
            <w:vAlign w:val="center"/>
          </w:tcPr>
          <w:p w14:paraId="742BA0A9">
            <w:pPr>
              <w:pStyle w:val="325"/>
              <w:spacing w:line="480" w:lineRule="exact"/>
              <w:jc w:val="center"/>
              <w:rPr>
                <w:rFonts w:hint="eastAsia" w:ascii="宋体" w:hAnsi="宋体" w:cs="宋体"/>
                <w:sz w:val="24"/>
                <w:szCs w:val="24"/>
              </w:rPr>
            </w:pPr>
            <w:r>
              <w:rPr>
                <w:rFonts w:hint="eastAsia" w:ascii="宋体" w:hAnsi="宋体" w:cs="宋体"/>
                <w:sz w:val="24"/>
                <w:szCs w:val="24"/>
              </w:rPr>
              <w:t>序号</w:t>
            </w:r>
          </w:p>
        </w:tc>
        <w:tc>
          <w:tcPr>
            <w:tcW w:w="1721" w:type="dxa"/>
            <w:vAlign w:val="center"/>
          </w:tcPr>
          <w:p w14:paraId="48BF6596">
            <w:pPr>
              <w:pStyle w:val="325"/>
              <w:spacing w:line="480" w:lineRule="exact"/>
              <w:jc w:val="center"/>
              <w:rPr>
                <w:rFonts w:hint="eastAsia" w:ascii="宋体" w:hAnsi="宋体" w:cs="宋体"/>
                <w:sz w:val="24"/>
                <w:szCs w:val="24"/>
              </w:rPr>
            </w:pPr>
            <w:r>
              <w:rPr>
                <w:rFonts w:hint="eastAsia" w:ascii="宋体" w:hAnsi="宋体" w:cs="宋体"/>
                <w:sz w:val="24"/>
                <w:szCs w:val="24"/>
              </w:rPr>
              <w:t>名称</w:t>
            </w:r>
          </w:p>
        </w:tc>
        <w:tc>
          <w:tcPr>
            <w:tcW w:w="6167" w:type="dxa"/>
            <w:vAlign w:val="center"/>
          </w:tcPr>
          <w:p w14:paraId="71A8FE6F">
            <w:pPr>
              <w:pStyle w:val="325"/>
              <w:spacing w:line="480" w:lineRule="exact"/>
              <w:jc w:val="center"/>
              <w:rPr>
                <w:rFonts w:hint="eastAsia" w:ascii="宋体" w:hAnsi="宋体" w:cs="宋体"/>
                <w:sz w:val="24"/>
                <w:szCs w:val="24"/>
              </w:rPr>
            </w:pPr>
            <w:r>
              <w:rPr>
                <w:rFonts w:hint="eastAsia" w:ascii="宋体" w:hAnsi="宋体" w:cs="宋体"/>
                <w:sz w:val="24"/>
                <w:szCs w:val="24"/>
              </w:rPr>
              <w:t>计算公式</w:t>
            </w:r>
          </w:p>
        </w:tc>
      </w:tr>
      <w:tr w14:paraId="5BA54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46" w:type="dxa"/>
            <w:vAlign w:val="center"/>
          </w:tcPr>
          <w:p w14:paraId="5E966FD2">
            <w:pPr>
              <w:pStyle w:val="325"/>
              <w:spacing w:line="480" w:lineRule="exact"/>
              <w:ind w:firstLine="241"/>
              <w:jc w:val="left"/>
              <w:rPr>
                <w:rFonts w:hint="eastAsia" w:ascii="宋体" w:hAnsi="宋体" w:cs="宋体"/>
                <w:sz w:val="24"/>
                <w:szCs w:val="24"/>
              </w:rPr>
            </w:pPr>
            <w:r>
              <w:rPr>
                <w:rFonts w:hint="eastAsia" w:ascii="宋体" w:hAnsi="宋体" w:cs="宋体"/>
                <w:sz w:val="24"/>
                <w:szCs w:val="24"/>
              </w:rPr>
              <w:t>1</w:t>
            </w:r>
          </w:p>
        </w:tc>
        <w:tc>
          <w:tcPr>
            <w:tcW w:w="1721" w:type="dxa"/>
            <w:vAlign w:val="center"/>
          </w:tcPr>
          <w:p w14:paraId="4C4CAB6C">
            <w:pPr>
              <w:pStyle w:val="325"/>
              <w:spacing w:line="480" w:lineRule="exact"/>
              <w:jc w:val="left"/>
              <w:rPr>
                <w:rFonts w:hint="eastAsia" w:ascii="宋体" w:hAnsi="宋体" w:cs="宋体"/>
                <w:sz w:val="24"/>
                <w:szCs w:val="24"/>
              </w:rPr>
            </w:pPr>
            <w:r>
              <w:rPr>
                <w:rFonts w:hint="eastAsia" w:ascii="宋体" w:hAnsi="宋体" w:cs="宋体"/>
                <w:sz w:val="24"/>
                <w:szCs w:val="24"/>
              </w:rPr>
              <w:t>单位社保缴纳标准及费用</w:t>
            </w:r>
          </w:p>
        </w:tc>
        <w:tc>
          <w:tcPr>
            <w:tcW w:w="6167" w:type="dxa"/>
            <w:vAlign w:val="center"/>
          </w:tcPr>
          <w:p w14:paraId="345929CC">
            <w:pPr>
              <w:pStyle w:val="325"/>
              <w:spacing w:line="480" w:lineRule="exact"/>
              <w:jc w:val="left"/>
              <w:rPr>
                <w:rFonts w:hint="eastAsia" w:ascii="宋体" w:hAnsi="宋体" w:cs="宋体"/>
                <w:sz w:val="24"/>
                <w:szCs w:val="24"/>
              </w:rPr>
            </w:pPr>
            <w:r>
              <w:rPr>
                <w:rFonts w:hint="eastAsia" w:ascii="宋体" w:hAnsi="宋体" w:cs="宋体"/>
                <w:sz w:val="24"/>
                <w:szCs w:val="24"/>
              </w:rPr>
              <w:t>缴费基数（≥4952）*【16%（养老保险）＋0.5%（失业险）＋7%（医疗保险）＋1%（生育险）+0.4%（工伤险）】+5</w:t>
            </w:r>
          </w:p>
        </w:tc>
      </w:tr>
    </w:tbl>
    <w:p w14:paraId="6FEB8E46">
      <w:pPr>
        <w:pStyle w:val="407"/>
        <w:widowControl/>
        <w:spacing w:line="500" w:lineRule="exact"/>
        <w:ind w:firstLine="480"/>
        <w:jc w:val="left"/>
        <w:rPr>
          <w:rFonts w:hint="eastAsia" w:ascii="宋体" w:hAnsi="宋体" w:cs="宋体"/>
          <w:b/>
          <w:iCs/>
          <w:color w:val="FF0000"/>
          <w:szCs w:val="24"/>
          <w:lang w:bidi="zh-CN"/>
        </w:rPr>
      </w:pPr>
      <w:r>
        <w:rPr>
          <w:rFonts w:hint="eastAsia" w:ascii="宋体" w:hAnsi="宋体" w:cs="宋体"/>
          <w:b/>
          <w:iCs/>
          <w:color w:val="FF0000"/>
          <w:szCs w:val="24"/>
          <w:lang w:bidi="zh-CN"/>
        </w:rPr>
        <w:t>注:社保金额≥1238.048(4952*24.9%+5)，因报价最多保留至小数点后两位，故该项最小有效数值为1238.05元。</w:t>
      </w:r>
    </w:p>
    <w:p w14:paraId="3ABE10A3">
      <w:pPr>
        <w:pStyle w:val="407"/>
        <w:widowControl/>
        <w:spacing w:line="500" w:lineRule="exact"/>
        <w:ind w:firstLine="482"/>
        <w:jc w:val="left"/>
        <w:rPr>
          <w:rFonts w:hint="eastAsia" w:ascii="宋体" w:hAnsi="宋体" w:cs="宋体"/>
          <w:szCs w:val="24"/>
        </w:rPr>
      </w:pPr>
      <w:r>
        <w:rPr>
          <w:rFonts w:hint="eastAsia" w:ascii="宋体" w:hAnsi="宋体" w:cs="宋体"/>
          <w:szCs w:val="24"/>
        </w:rPr>
        <w:t>5．为保证服务队伍的整体素质和相对稳定性，投标人应充分考虑管理和服务人员的工资待遇。投标人要综合考虑宿迁劳动市场因素，激发员工积极性，不同岗位合理分配工资。</w:t>
      </w:r>
    </w:p>
    <w:p w14:paraId="07BF3746">
      <w:pPr>
        <w:pStyle w:val="328"/>
        <w:spacing w:line="500" w:lineRule="exact"/>
        <w:ind w:firstLine="480"/>
        <w:rPr>
          <w:rFonts w:hint="eastAsia" w:ascii="宋体" w:hAnsi="宋体" w:eastAsia="宋体" w:cs="宋体"/>
          <w:b/>
          <w:i/>
          <w:sz w:val="24"/>
          <w:szCs w:val="24"/>
          <w:u w:val="single"/>
          <w:lang w:val="en-US" w:eastAsia="zh-CN" w:bidi="zh-CN"/>
        </w:rPr>
      </w:pPr>
      <w:r>
        <w:rPr>
          <w:rFonts w:hint="eastAsia" w:ascii="宋体" w:hAnsi="宋体" w:eastAsia="宋体" w:cs="宋体"/>
          <w:b/>
          <w:i/>
          <w:sz w:val="24"/>
          <w:szCs w:val="24"/>
          <w:u w:val="single"/>
          <w:lang w:val="en-US" w:eastAsia="zh-CN" w:bidi="zh-CN"/>
        </w:rPr>
        <w:t>人员工资不得低于宿迁市目前最低工资标准，即按照《关于调整全市最低工资标准的通知》（宿人社发〔2025〕29号）政策执行，否则按无效标处理。</w:t>
      </w:r>
      <w:bookmarkStart w:id="170" w:name="_GoBack"/>
      <w:bookmarkEnd w:id="170"/>
    </w:p>
    <w:p w14:paraId="5E70E550">
      <w:pPr>
        <w:pStyle w:val="328"/>
        <w:spacing w:line="500" w:lineRule="exact"/>
        <w:ind w:firstLine="480"/>
        <w:rPr>
          <w:rFonts w:hint="eastAsia" w:ascii="宋体" w:hAnsi="宋体" w:cs="宋体"/>
          <w:sz w:val="24"/>
          <w:szCs w:val="24"/>
        </w:rPr>
      </w:pPr>
      <w:r>
        <w:rPr>
          <w:rFonts w:hint="eastAsia" w:ascii="宋体" w:hAnsi="宋体" w:cs="宋体"/>
          <w:sz w:val="24"/>
          <w:szCs w:val="24"/>
        </w:rPr>
        <w:t>6. 项目履约过程中，项目所需工具、设备、物耗等均由中标人提供，投标文件中必须提供能满足服务要求所配置的工具、设备明细表，并在物耗明细表中列明，如在服务期内，中标人提供工具、设备、物耗等质量不符合采购人要求的，应按采购人要求无条件更换。</w:t>
      </w:r>
    </w:p>
    <w:p w14:paraId="2C1A0F8C">
      <w:pPr>
        <w:pStyle w:val="328"/>
        <w:spacing w:line="500" w:lineRule="exact"/>
        <w:ind w:firstLine="480"/>
        <w:rPr>
          <w:rFonts w:hint="eastAsia" w:ascii="宋体" w:hAnsi="宋体" w:cs="宋体"/>
          <w:sz w:val="24"/>
          <w:szCs w:val="24"/>
        </w:rPr>
      </w:pPr>
      <w:r>
        <w:rPr>
          <w:rFonts w:hint="eastAsia" w:ascii="宋体" w:hAnsi="宋体" w:cs="宋体"/>
          <w:sz w:val="24"/>
          <w:szCs w:val="24"/>
        </w:rPr>
        <w:t>7．项目履约过程中，中标人应根据工作需要，安排好双休日及节假日的值班人员，编制各岗位排班表报采购人备案后执行，所涉及的费用，包含在此次报价中。</w:t>
      </w:r>
    </w:p>
    <w:p w14:paraId="7ED32D65">
      <w:pPr>
        <w:pStyle w:val="328"/>
        <w:spacing w:line="500" w:lineRule="exact"/>
        <w:ind w:firstLine="480"/>
        <w:rPr>
          <w:rFonts w:hint="eastAsia" w:ascii="宋体" w:hAnsi="宋体" w:cs="宋体"/>
          <w:sz w:val="24"/>
          <w:szCs w:val="24"/>
        </w:rPr>
      </w:pPr>
      <w:r>
        <w:rPr>
          <w:rFonts w:hint="eastAsia" w:ascii="宋体" w:hAnsi="宋体" w:cs="宋体"/>
          <w:sz w:val="24"/>
          <w:szCs w:val="24"/>
        </w:rPr>
        <w:t>8.中标单位每月15日前需将人员工资支付、社保缴纳情况报采购人备案。</w:t>
      </w:r>
    </w:p>
    <w:p w14:paraId="06817D19">
      <w:pPr>
        <w:pStyle w:val="328"/>
        <w:spacing w:line="500" w:lineRule="exact"/>
        <w:ind w:firstLine="480"/>
        <w:rPr>
          <w:rFonts w:hint="eastAsia" w:ascii="宋体" w:hAnsi="宋体" w:cs="宋体"/>
          <w:sz w:val="24"/>
          <w:szCs w:val="24"/>
        </w:rPr>
      </w:pPr>
      <w:r>
        <w:rPr>
          <w:rFonts w:hint="eastAsia" w:ascii="宋体" w:hAnsi="宋体" w:cs="宋体"/>
          <w:sz w:val="24"/>
          <w:szCs w:val="24"/>
        </w:rPr>
        <w:t>9.其他物业管理服务质量要求按江苏省、宿迁市有关标准及采购需求执行，涉及费用均包含在本次投标报价中。</w:t>
      </w:r>
    </w:p>
    <w:p w14:paraId="30A8CFDF">
      <w:pPr>
        <w:pStyle w:val="328"/>
        <w:spacing w:line="500" w:lineRule="exact"/>
        <w:ind w:firstLine="480"/>
        <w:rPr>
          <w:rFonts w:hint="eastAsia" w:ascii="宋体" w:hAnsi="宋体" w:cs="宋体"/>
          <w:sz w:val="24"/>
          <w:szCs w:val="24"/>
        </w:rPr>
      </w:pPr>
      <w:r>
        <w:rPr>
          <w:rFonts w:hint="eastAsia" w:ascii="宋体" w:hAnsi="宋体" w:cs="宋体"/>
          <w:sz w:val="24"/>
          <w:szCs w:val="24"/>
        </w:rPr>
        <w:t>10．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p>
    <w:p w14:paraId="573B62CB">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十、合同期限</w:t>
      </w:r>
    </w:p>
    <w:p w14:paraId="1C49FC36">
      <w:pPr>
        <w:pStyle w:val="328"/>
        <w:spacing w:line="500" w:lineRule="exact"/>
        <w:ind w:firstLine="480"/>
        <w:rPr>
          <w:rFonts w:hint="eastAsia" w:ascii="宋体" w:hAnsi="宋体" w:cs="宋体"/>
          <w:sz w:val="24"/>
          <w:szCs w:val="24"/>
        </w:rPr>
      </w:pPr>
      <w:r>
        <w:rPr>
          <w:rFonts w:hint="eastAsia" w:ascii="宋体" w:hAnsi="宋体" w:cs="宋体"/>
          <w:sz w:val="24"/>
          <w:szCs w:val="24"/>
        </w:rPr>
        <w:t>2年，自合同生效之日起计算</w:t>
      </w:r>
    </w:p>
    <w:p w14:paraId="5D5D5DC3">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十</w:t>
      </w:r>
      <w:r>
        <w:rPr>
          <w:rFonts w:hint="eastAsia" w:ascii="仿宋" w:hAnsi="仿宋" w:eastAsia="仿宋" w:cs="仿宋"/>
          <w:bCs/>
          <w:color w:val="000000"/>
          <w:szCs w:val="32"/>
          <w:lang w:val="en-US" w:eastAsia="zh-CN"/>
        </w:rPr>
        <w:t>一</w:t>
      </w:r>
      <w:r>
        <w:rPr>
          <w:rFonts w:hint="eastAsia" w:ascii="仿宋" w:hAnsi="仿宋" w:eastAsia="仿宋" w:cs="仿宋"/>
          <w:bCs/>
          <w:color w:val="000000"/>
          <w:szCs w:val="32"/>
        </w:rPr>
        <w:t>、付款方式</w:t>
      </w:r>
    </w:p>
    <w:p w14:paraId="61E2D9E1">
      <w:pPr>
        <w:spacing w:line="480" w:lineRule="exact"/>
        <w:ind w:firstLine="480"/>
        <w:rPr>
          <w:rFonts w:hint="eastAsia" w:ascii="宋体" w:hAnsi="宋体" w:cs="宋体"/>
          <w:sz w:val="24"/>
          <w:szCs w:val="24"/>
        </w:rPr>
      </w:pPr>
      <w:r>
        <w:rPr>
          <w:rFonts w:hint="eastAsia" w:ascii="宋体" w:hAnsi="宋体" w:eastAsia="宋体" w:cs="宋体"/>
          <w:kern w:val="0"/>
          <w:sz w:val="24"/>
          <w:szCs w:val="24"/>
        </w:rPr>
        <w:t>合同签订后，采购人在收到中标人发票10个工作日内，支付合同金额的10%作为预付款。服务费用由采购人按季度支付。中标人根据实际发生的所有后勤物业管理（考核后的）费用开具合法票据，采购人在收到中标人发票后的10个工作日内将</w:t>
      </w:r>
      <w:r>
        <w:rPr>
          <w:rFonts w:hint="eastAsia" w:ascii="宋体" w:hAnsi="宋体" w:cs="宋体"/>
          <w:color w:val="FF0000"/>
          <w:kern w:val="0"/>
          <w:sz w:val="24"/>
          <w:szCs w:val="24"/>
          <w:lang w:val="en-US" w:eastAsia="zh-CN"/>
        </w:rPr>
        <w:t>上</w:t>
      </w:r>
      <w:r>
        <w:rPr>
          <w:rFonts w:hint="eastAsia" w:ascii="宋体" w:hAnsi="宋体" w:eastAsia="宋体" w:cs="宋体"/>
          <w:kern w:val="0"/>
          <w:sz w:val="24"/>
          <w:szCs w:val="24"/>
        </w:rPr>
        <w:t>一季度实际发生的后勤物业管理（考核后的）费用支付给中标人。</w:t>
      </w:r>
    </w:p>
    <w:p w14:paraId="56CD76FC">
      <w:pPr>
        <w:spacing w:line="500" w:lineRule="exact"/>
        <w:ind w:firstLine="56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注：在签订合同时，供应商明确表示无需预付款或者主动要求降低预付款比例的，采购人可不适用前述规定。</w:t>
      </w:r>
    </w:p>
    <w:p w14:paraId="235A911E">
      <w:pPr>
        <w:pStyle w:val="489"/>
        <w:spacing w:before="0" w:after="0" w:line="500" w:lineRule="exact"/>
        <w:rPr>
          <w:rFonts w:hint="eastAsia" w:ascii="仿宋" w:hAnsi="仿宋" w:eastAsia="仿宋" w:cs="仿宋"/>
          <w:bCs/>
          <w:color w:val="000000"/>
          <w:szCs w:val="32"/>
        </w:rPr>
      </w:pPr>
      <w:r>
        <w:rPr>
          <w:rFonts w:hint="eastAsia" w:ascii="仿宋" w:hAnsi="仿宋" w:eastAsia="仿宋" w:cs="仿宋"/>
          <w:bCs/>
          <w:color w:val="000000"/>
          <w:szCs w:val="32"/>
        </w:rPr>
        <w:t>十</w:t>
      </w:r>
      <w:r>
        <w:rPr>
          <w:rFonts w:hint="eastAsia" w:ascii="仿宋" w:hAnsi="仿宋" w:eastAsia="仿宋" w:cs="仿宋"/>
          <w:bCs/>
          <w:color w:val="000000"/>
          <w:szCs w:val="32"/>
          <w:lang w:val="en-US" w:eastAsia="zh-CN"/>
        </w:rPr>
        <w:t>二</w:t>
      </w:r>
      <w:r>
        <w:rPr>
          <w:rFonts w:hint="eastAsia" w:ascii="仿宋" w:hAnsi="仿宋" w:eastAsia="仿宋" w:cs="仿宋"/>
          <w:bCs/>
          <w:color w:val="000000"/>
          <w:szCs w:val="32"/>
        </w:rPr>
        <w:t>、款项支付相关要求</w:t>
      </w:r>
    </w:p>
    <w:p w14:paraId="647DF121">
      <w:pPr>
        <w:pStyle w:val="328"/>
        <w:spacing w:line="500" w:lineRule="exact"/>
        <w:ind w:firstLine="480"/>
        <w:rPr>
          <w:rFonts w:hint="eastAsia" w:ascii="宋体" w:hAnsi="宋体" w:cs="宋体"/>
          <w:sz w:val="24"/>
          <w:szCs w:val="24"/>
        </w:rPr>
      </w:pPr>
      <w:r>
        <w:rPr>
          <w:rFonts w:hint="eastAsia" w:ascii="宋体" w:hAnsi="宋体" w:cs="宋体"/>
          <w:sz w:val="24"/>
          <w:szCs w:val="24"/>
        </w:rPr>
        <w:t>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p>
    <w:p w14:paraId="0EDEAE87">
      <w:pPr>
        <w:spacing w:before="40" w:after="40" w:line="500" w:lineRule="exact"/>
        <w:ind w:firstLine="420"/>
        <w:rPr>
          <w:rFonts w:hint="eastAsia" w:ascii="宋体" w:hAnsi="宋体" w:cs="宋体"/>
          <w:sz w:val="24"/>
          <w:szCs w:val="24"/>
        </w:rPr>
      </w:pPr>
      <w:r>
        <w:rPr>
          <w:rFonts w:hint="eastAsia" w:ascii="宋体" w:hAnsi="宋体" w:cs="宋体"/>
          <w:sz w:val="24"/>
          <w:szCs w:val="24"/>
        </w:rPr>
        <w:t xml:space="preserve"> 2. </w:t>
      </w:r>
      <w:r>
        <w:rPr>
          <w:rFonts w:hint="eastAsia" w:ascii="宋体" w:hAnsi="宋体" w:eastAsia="宋体" w:cs="宋体"/>
          <w:kern w:val="0"/>
          <w:sz w:val="24"/>
          <w:szCs w:val="24"/>
        </w:rPr>
        <w:t>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p>
    <w:p w14:paraId="0FDA31B6">
      <w:pPr>
        <w:pStyle w:val="328"/>
        <w:spacing w:line="500" w:lineRule="exact"/>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p>
    <w:p w14:paraId="40B1BD3A">
      <w:pPr>
        <w:pStyle w:val="328"/>
        <w:spacing w:line="480" w:lineRule="exact"/>
        <w:ind w:firstLine="480"/>
        <w:rPr>
          <w:rFonts w:hint="eastAsia" w:ascii="宋体" w:hAnsi="宋体" w:cs="宋体"/>
          <w:sz w:val="24"/>
          <w:szCs w:val="24"/>
        </w:rPr>
      </w:pPr>
      <w:r>
        <w:rPr>
          <w:rFonts w:hint="eastAsia" w:ascii="仿宋" w:hAnsi="仿宋" w:eastAsia="仿宋" w:cs="仿宋"/>
          <w:color w:val="000000"/>
          <w:sz w:val="24"/>
          <w:szCs w:val="24"/>
        </w:rPr>
        <w:t>4．</w:t>
      </w:r>
      <w:r>
        <w:rPr>
          <w:rFonts w:hint="eastAsia" w:ascii="宋体" w:hAnsi="宋体" w:cs="宋体"/>
          <w:sz w:val="24"/>
          <w:szCs w:val="24"/>
        </w:rPr>
        <w:t>中标人须按以不低于投标报价确定标准给员工发放工资、</w:t>
      </w:r>
      <w:r>
        <w:rPr>
          <w:rFonts w:hint="eastAsia" w:ascii="宋体" w:hAnsi="宋体" w:eastAsia="宋体" w:cs="宋体"/>
          <w:kern w:val="0"/>
          <w:sz w:val="24"/>
          <w:szCs w:val="24"/>
        </w:rPr>
        <w:t>给符合缴纳社保成员</w:t>
      </w:r>
      <w:r>
        <w:rPr>
          <w:rFonts w:hint="eastAsia" w:ascii="宋体" w:hAnsi="宋体" w:cs="宋体"/>
          <w:sz w:val="24"/>
          <w:szCs w:val="24"/>
        </w:rPr>
        <w:t>缴纳全额社保、给全员全额购买意外险（或雇主责任险），相关标准在采购合同中予以明确。如中标人违反合同约定，采购人将按违约处理不予支付当期合同款，并有权收取违约金5万元</w:t>
      </w:r>
      <w:bookmarkStart w:id="127" w:name="OLE_LINK69"/>
      <w:r>
        <w:rPr>
          <w:rFonts w:hint="eastAsia" w:ascii="宋体" w:hAnsi="宋体" w:cs="宋体"/>
          <w:sz w:val="24"/>
          <w:szCs w:val="24"/>
        </w:rPr>
        <w:t>并追究违约责任</w:t>
      </w:r>
      <w:r>
        <w:rPr>
          <w:rFonts w:hint="eastAsia" w:ascii="宋体" w:hAnsi="宋体" w:cs="宋体"/>
          <w:color w:val="EE0000"/>
          <w:sz w:val="24"/>
          <w:szCs w:val="24"/>
        </w:rPr>
        <w:t>，</w:t>
      </w:r>
      <w:bookmarkEnd w:id="127"/>
      <w:r>
        <w:rPr>
          <w:rFonts w:hint="eastAsia" w:ascii="宋体" w:hAnsi="宋体" w:cs="宋体"/>
          <w:sz w:val="24"/>
          <w:szCs w:val="24"/>
        </w:rPr>
        <w:t>并按擅自变更合同违法行为报监管部门处罚。另如有违反《劳动法》等相关规定的，报相关主管部门处理。</w:t>
      </w:r>
    </w:p>
    <w:p w14:paraId="7DB5370E">
      <w:pPr>
        <w:pStyle w:val="328"/>
        <w:spacing w:line="500" w:lineRule="exact"/>
        <w:ind w:firstLine="480"/>
        <w:rPr>
          <w:rFonts w:hint="eastAsia" w:ascii="宋体" w:hAnsi="宋体" w:cs="宋体"/>
          <w:sz w:val="24"/>
          <w:szCs w:val="24"/>
        </w:rPr>
      </w:pPr>
      <w:r>
        <w:rPr>
          <w:rFonts w:hint="eastAsia" w:ascii="宋体" w:hAnsi="宋体" w:cs="宋体"/>
          <w:sz w:val="24"/>
          <w:szCs w:val="24"/>
        </w:rPr>
        <w:t>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p>
    <w:p w14:paraId="2FD1B339">
      <w:pPr>
        <w:pStyle w:val="327"/>
        <w:spacing w:line="480" w:lineRule="exact"/>
        <w:ind w:firstLine="496" w:firstLineChars="207"/>
        <w:rPr>
          <w:rFonts w:hint="eastAsia" w:ascii="宋体" w:hAnsi="宋体" w:cs="宋体"/>
          <w:sz w:val="24"/>
          <w:szCs w:val="24"/>
        </w:rPr>
      </w:pPr>
      <w:r>
        <w:rPr>
          <w:rFonts w:hint="eastAsia" w:ascii="宋体" w:hAnsi="宋体" w:eastAsia="宋体" w:cs="宋体"/>
          <w:sz w:val="24"/>
          <w:szCs w:val="24"/>
        </w:rPr>
        <w:t>6.及时完成采购人交办的其他临时性工作任务，如会议室布置、院内悬挂装饰物品、纱窗清洗，办公桌椅、卫生洁具简易维修、下水管道简单疏通(以上维修耗材由采购人提供)等，不再另外收取任何费用。</w:t>
      </w:r>
    </w:p>
    <w:p w14:paraId="1AD56FAB">
      <w:pPr>
        <w:keepNext/>
        <w:keepLines/>
        <w:pageBreakBefore/>
        <w:jc w:val="center"/>
        <w:outlineLvl w:val="0"/>
        <w:rPr>
          <w:b/>
          <w:sz w:val="44"/>
          <w:szCs w:val="44"/>
        </w:rPr>
      </w:pPr>
      <w:bookmarkStart w:id="128" w:name="_Toc31499"/>
      <w:bookmarkStart w:id="129" w:name="_Toc81575169"/>
      <w:bookmarkStart w:id="130" w:name="_Toc22098"/>
      <w:bookmarkStart w:id="131" w:name="_Toc7023"/>
      <w:bookmarkStart w:id="132" w:name="_Toc81575206"/>
      <w:r>
        <w:rPr>
          <w:rFonts w:hint="eastAsia"/>
          <w:b/>
          <w:sz w:val="44"/>
          <w:szCs w:val="44"/>
        </w:rPr>
        <w:t>第五章  合同文本</w:t>
      </w:r>
      <w:bookmarkEnd w:id="128"/>
      <w:bookmarkEnd w:id="129"/>
      <w:bookmarkEnd w:id="130"/>
      <w:bookmarkEnd w:id="131"/>
      <w:bookmarkEnd w:id="132"/>
      <w:bookmarkStart w:id="133" w:name="_Toc16938559"/>
      <w:bookmarkEnd w:id="133"/>
      <w:bookmarkStart w:id="134" w:name="_Toc513029243"/>
      <w:bookmarkEnd w:id="134"/>
      <w:bookmarkStart w:id="135" w:name="_Toc20823315"/>
      <w:bookmarkEnd w:id="135"/>
    </w:p>
    <w:p w14:paraId="0929C46C">
      <w:pPr>
        <w:spacing w:line="400" w:lineRule="exact"/>
        <w:rPr>
          <w:rFonts w:hint="eastAsia" w:ascii="宋体" w:hAnsi="宋体"/>
          <w:bCs/>
          <w:sz w:val="24"/>
          <w:szCs w:val="24"/>
        </w:rPr>
      </w:pPr>
    </w:p>
    <w:p w14:paraId="226119C9">
      <w:pPr>
        <w:pStyle w:val="390"/>
        <w:spacing w:line="259" w:lineRule="auto"/>
        <w:jc w:val="center"/>
        <w:rPr>
          <w:rFonts w:hint="eastAsia" w:ascii="仿宋" w:hAnsi="仿宋" w:eastAsia="仿宋" w:cs="仿宋"/>
          <w:b/>
          <w:bCs/>
          <w:spacing w:val="5"/>
          <w:sz w:val="43"/>
          <w:szCs w:val="43"/>
        </w:rPr>
      </w:pPr>
      <w:bookmarkStart w:id="136" w:name="_Toc81575170"/>
      <w:bookmarkStart w:id="137" w:name="_Toc9003"/>
      <w:bookmarkStart w:id="138" w:name="_Toc81575207"/>
      <w:bookmarkStart w:id="139" w:name="_Toc22853"/>
      <w:bookmarkStart w:id="140" w:name="_Toc19649"/>
      <w:r>
        <w:rPr>
          <w:rFonts w:hint="eastAsia" w:ascii="仿宋" w:hAnsi="仿宋" w:eastAsia="仿宋" w:cs="仿宋"/>
          <w:b/>
          <w:bCs/>
          <w:spacing w:val="5"/>
          <w:sz w:val="43"/>
          <w:szCs w:val="43"/>
        </w:rPr>
        <w:t>物业管理服务合同(草案）</w:t>
      </w:r>
    </w:p>
    <w:p w14:paraId="0226F07E">
      <w:pPr>
        <w:pStyle w:val="413"/>
        <w:widowControl/>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合同编号：</w:t>
      </w:r>
    </w:p>
    <w:p w14:paraId="2AE4B54B">
      <w:pPr>
        <w:pStyle w:val="413"/>
        <w:widowControl/>
        <w:tabs>
          <w:tab w:val="left" w:pos="4004"/>
        </w:tabs>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甲方：（以下简称甲方）</w:t>
      </w:r>
    </w:p>
    <w:p w14:paraId="230BB579">
      <w:pPr>
        <w:pStyle w:val="413"/>
        <w:widowControl/>
        <w:tabs>
          <w:tab w:val="left" w:pos="4004"/>
        </w:tabs>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乙方：（以下简称乙方）</w:t>
      </w:r>
    </w:p>
    <w:p w14:paraId="133DA86B">
      <w:pPr>
        <w:spacing w:line="500" w:lineRule="exact"/>
        <w:rPr>
          <w:rFonts w:hint="eastAsia" w:ascii="宋体" w:hAnsi="宋体" w:cs="宋体"/>
          <w:sz w:val="24"/>
          <w:szCs w:val="24"/>
        </w:rPr>
      </w:pPr>
      <w:r>
        <w:rPr>
          <w:rFonts w:hint="eastAsia" w:ascii="宋体" w:hAnsi="宋体" w:cs="宋体"/>
          <w:sz w:val="24"/>
          <w:szCs w:val="24"/>
        </w:rPr>
        <w:t>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号</w:t>
      </w:r>
      <w:r>
        <w:rPr>
          <w:rFonts w:hint="eastAsia" w:ascii="宋体" w:hAnsi="宋体" w:cs="宋体"/>
          <w:sz w:val="24"/>
          <w:szCs w:val="24"/>
          <w:u w:val="single"/>
        </w:rPr>
        <w:t xml:space="preserve">                     </w:t>
      </w:r>
      <w:r>
        <w:rPr>
          <w:rFonts w:hint="eastAsia" w:ascii="宋体" w:hAnsi="宋体" w:cs="宋体"/>
          <w:sz w:val="24"/>
          <w:szCs w:val="24"/>
        </w:rPr>
        <w:t>相关事项协商一致，达成如下合同条款。</w:t>
      </w:r>
    </w:p>
    <w:p w14:paraId="3F72D2F5">
      <w:pPr>
        <w:spacing w:line="600" w:lineRule="exact"/>
        <w:ind w:firstLine="482"/>
        <w:rPr>
          <w:rFonts w:hint="eastAsia" w:ascii="宋体" w:hAnsi="宋体" w:cs="宋体"/>
          <w:b/>
          <w:bCs/>
          <w:sz w:val="24"/>
          <w:szCs w:val="24"/>
        </w:rPr>
      </w:pPr>
      <w:r>
        <w:rPr>
          <w:rFonts w:hint="eastAsia" w:ascii="宋体" w:hAnsi="宋体" w:cs="宋体"/>
          <w:b/>
          <w:bCs/>
          <w:sz w:val="24"/>
          <w:szCs w:val="24"/>
        </w:rPr>
        <w:t>一、合同内容：</w:t>
      </w:r>
    </w:p>
    <w:p w14:paraId="3313E2C9">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日。在合同有效期内一方不得擅自变更或中止此项合同，如未经双方同意，擅自变更或中止此项的一方要负违约责任。此项合同需终止或续签，应在合同期内提前两个月通知对方。</w:t>
      </w:r>
    </w:p>
    <w:p w14:paraId="1CF0146F">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1、下列文件为本合同不可分割部分：</w:t>
      </w:r>
    </w:p>
    <w:p w14:paraId="414CB0E1">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① 中标通知书；</w:t>
      </w:r>
    </w:p>
    <w:p w14:paraId="362A7750">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② 乙方的投标文件；</w:t>
      </w:r>
    </w:p>
    <w:p w14:paraId="16300E28">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③ 乙方在投标过程中所作的其它承诺、声明、书面澄清等；</w:t>
      </w:r>
    </w:p>
    <w:p w14:paraId="4C9BE30E">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④ 采购文件及其附件；</w:t>
      </w:r>
    </w:p>
    <w:p w14:paraId="136277B7">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⑤ 合同附件。</w:t>
      </w:r>
    </w:p>
    <w:p w14:paraId="439762F9">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以上与本合同具有同等法律效力</w:t>
      </w:r>
    </w:p>
    <w:p w14:paraId="21BCCCD7">
      <w:pPr>
        <w:pStyle w:val="485"/>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rPr>
        <w:t>3、乙方聘用的人员。</w:t>
      </w:r>
    </w:p>
    <w:p w14:paraId="630B1A89">
      <w:pPr>
        <w:pStyle w:val="485"/>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rPr>
        <w:t>4、履行方式：乙方按甲方采购要求及合同约定提供服务，服务过程中的各种风险由乙方承担；实施方式由乙方视情况自定，费用自负。</w:t>
      </w:r>
    </w:p>
    <w:p w14:paraId="3C05F015">
      <w:pPr>
        <w:pStyle w:val="485"/>
        <w:widowControl/>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二、甲、乙双方的责任</w:t>
      </w:r>
    </w:p>
    <w:p w14:paraId="4AD82833">
      <w:pPr>
        <w:pStyle w:val="485"/>
        <w:widowControl/>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（一）甲方的权利和义务：</w:t>
      </w:r>
    </w:p>
    <w:p w14:paraId="618B0CCF">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p>
    <w:p w14:paraId="2E774AB3">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2、甲方有权审核乙方的物业服务费用。甲方必须严格按照双方签订的合同约定审核乙方提交的结算单据并支付相关物业服务费用，不得拖欠。</w:t>
      </w:r>
    </w:p>
    <w:p w14:paraId="31798547">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p>
    <w:p w14:paraId="1DFABCE0">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4、甲方应为乙方提供机械设备、材料堆放的场地及车辆运输、停放的便利。</w:t>
      </w:r>
    </w:p>
    <w:p w14:paraId="372CAD2D">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p>
    <w:p w14:paraId="47FC5BFB">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p>
    <w:p w14:paraId="376194B6">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7、</w:t>
      </w:r>
      <w:r>
        <w:rPr>
          <w:rFonts w:hint="eastAsia" w:ascii="宋体" w:hAnsi="宋体" w:eastAsia="宋体" w:cs="宋体"/>
          <w:sz w:val="24"/>
          <w:szCs w:val="24"/>
        </w:rPr>
        <w:t>甲方逾期支付资金，承担相关违约责任。</w:t>
      </w:r>
    </w:p>
    <w:p w14:paraId="3592CC81">
      <w:pPr>
        <w:pStyle w:val="485"/>
        <w:widowControl/>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（二）乙方的权</w:t>
      </w:r>
      <w:r>
        <w:rPr>
          <w:rFonts w:hint="eastAsia" w:ascii="宋体" w:hAnsi="宋体" w:eastAsia="宋体" w:cs="宋体"/>
          <w:b/>
          <w:sz w:val="24"/>
          <w:szCs w:val="24"/>
          <w:lang w:val="en-US" w:eastAsia="zh-CN"/>
        </w:rPr>
        <w:t>利</w:t>
      </w:r>
      <w:r>
        <w:rPr>
          <w:rFonts w:hint="eastAsia" w:ascii="宋体" w:hAnsi="宋体" w:eastAsia="宋体" w:cs="宋体"/>
          <w:b/>
          <w:sz w:val="24"/>
          <w:szCs w:val="24"/>
        </w:rPr>
        <w:t>和义务：</w:t>
      </w:r>
    </w:p>
    <w:p w14:paraId="5BBC4827">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1、在本合同期内，乙方应做好现场员工的管理工作，如发生问题，乙方应当积极妥善解决，由此形成的一切后果均由乙方承担。</w:t>
      </w:r>
    </w:p>
    <w:p w14:paraId="6128F175">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2、乙方保洁人员需完成必要的培训后方可上岗，其培训内容包括但不仅限于下列内容：</w:t>
      </w:r>
    </w:p>
    <w:p w14:paraId="7AC407EB">
      <w:pPr>
        <w:pStyle w:val="392"/>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（1）员工礼仪礼貌培训。</w:t>
      </w:r>
    </w:p>
    <w:p w14:paraId="4D70AA39">
      <w:pPr>
        <w:pStyle w:val="392"/>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（2）岗位工作技能培训。</w:t>
      </w:r>
    </w:p>
    <w:p w14:paraId="763F1D41">
      <w:pPr>
        <w:pStyle w:val="392"/>
        <w:widowControl/>
        <w:tabs>
          <w:tab w:val="left" w:pos="167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（3）保洁服务过程中常见化学药剂的使用及注意事项。</w:t>
      </w:r>
    </w:p>
    <w:p w14:paraId="6E522A91">
      <w:pPr>
        <w:pStyle w:val="392"/>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（4）员工工服更衣柜使用规定。</w:t>
      </w:r>
    </w:p>
    <w:p w14:paraId="6137E280">
      <w:pPr>
        <w:pStyle w:val="392"/>
        <w:widowControl/>
        <w:tabs>
          <w:tab w:val="left" w:pos="167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（5）工作职责和工作流程。</w:t>
      </w:r>
    </w:p>
    <w:p w14:paraId="37F94302">
      <w:pPr>
        <w:pStyle w:val="392"/>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（6）各种涉及本岗位的工具设备的正确使用。</w:t>
      </w:r>
    </w:p>
    <w:p w14:paraId="708C7CE3">
      <w:pPr>
        <w:pStyle w:val="392"/>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（7）服务区域中所应遵守的各项劳动纪律。</w:t>
      </w:r>
    </w:p>
    <w:p w14:paraId="58A01683">
      <w:pPr>
        <w:pStyle w:val="392"/>
        <w:widowControl/>
        <w:tabs>
          <w:tab w:val="left" w:pos="1551"/>
        </w:tabs>
        <w:spacing w:before="94" w:after="94" w:line="560" w:lineRule="exact"/>
        <w:ind w:left="560" w:firstLine="0"/>
        <w:jc w:val="left"/>
        <w:rPr>
          <w:rFonts w:hint="eastAsia" w:ascii="宋体" w:hAnsi="宋体" w:cs="宋体"/>
          <w:bCs/>
          <w:sz w:val="24"/>
          <w:szCs w:val="24"/>
        </w:rPr>
      </w:pPr>
      <w:r>
        <w:rPr>
          <w:rFonts w:hint="eastAsia" w:ascii="宋体" w:hAnsi="宋体" w:cs="宋体"/>
          <w:bCs/>
          <w:sz w:val="24"/>
          <w:szCs w:val="24"/>
        </w:rPr>
        <w:t>3、乙方必须严格服从甲方现场监督和管理。</w:t>
      </w:r>
    </w:p>
    <w:p w14:paraId="108C77C9">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4、如遇紧急事故或突发事件等需要紧急处理，甲方有权调用在场的乙方所有员工进行突击抢险和处理紧急任务。</w:t>
      </w:r>
    </w:p>
    <w:p w14:paraId="77DC057A">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5、乙方应随时配合甲方每日对保洁工作进行检查，乙方将定期清洁作业计划情况书面告知甲方，每月将清洁及安保作业计划实施情况以书面形式报告。</w:t>
      </w:r>
    </w:p>
    <w:p w14:paraId="4ECB00A5">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6、乙方应保持派驻本项目的人员，如有变动，应提前及时书面告知甲方，并将变动情况报甲方备档。</w:t>
      </w:r>
    </w:p>
    <w:p w14:paraId="5CE4A65C">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14:paraId="4ACF1141">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14:paraId="04D5D1CB">
      <w:pPr>
        <w:pStyle w:val="485"/>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rPr>
        <w:t>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14:paraId="19DE10CC">
      <w:pPr>
        <w:pStyle w:val="486"/>
        <w:spacing w:line="600" w:lineRule="exact"/>
        <w:ind w:firstLine="482"/>
        <w:rPr>
          <w:rFonts w:hint="eastAsia" w:ascii="宋体" w:hAnsi="宋体" w:eastAsia="宋体" w:cs="宋体"/>
          <w:b/>
          <w:bCs/>
          <w:sz w:val="24"/>
          <w:lang w:eastAsia="zh-CN"/>
        </w:rPr>
      </w:pPr>
      <w:r>
        <w:rPr>
          <w:rFonts w:hint="eastAsia" w:ascii="宋体" w:hAnsi="宋体" w:eastAsia="宋体" w:cs="宋体"/>
          <w:b/>
          <w:bCs/>
          <w:sz w:val="24"/>
          <w:lang w:eastAsia="zh-CN"/>
        </w:rPr>
        <w:t>三、合同价款</w:t>
      </w:r>
    </w:p>
    <w:p w14:paraId="7737107D">
      <w:pPr>
        <w:pStyle w:val="302"/>
        <w:spacing w:line="520" w:lineRule="exact"/>
        <w:ind w:firstLine="482"/>
        <w:rPr>
          <w:rFonts w:hint="eastAsia" w:ascii="宋体" w:hAnsi="宋体" w:cs="宋体"/>
          <w:sz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168075F6">
      <w:pPr>
        <w:pStyle w:val="486"/>
        <w:spacing w:line="600" w:lineRule="exact"/>
        <w:ind w:firstLine="480"/>
        <w:rPr>
          <w:rFonts w:hint="eastAsia" w:ascii="宋体" w:hAnsi="宋体" w:eastAsia="宋体" w:cs="宋体"/>
          <w:sz w:val="24"/>
        </w:rPr>
      </w:pPr>
      <w:r>
        <w:rPr>
          <w:rFonts w:hint="eastAsia" w:ascii="宋体" w:hAnsi="宋体" w:eastAsia="宋体" w:cs="宋体"/>
          <w:sz w:val="24"/>
        </w:rPr>
        <w:t>1、人员配置及费用</w:t>
      </w:r>
    </w:p>
    <w:tbl>
      <w:tblPr>
        <w:tblStyle w:val="32"/>
        <w:tblpPr w:leftFromText="180" w:rightFromText="180" w:vertAnchor="text" w:horzAnchor="page" w:tblpX="1809" w:tblpY="494"/>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3"/>
        <w:gridCol w:w="2325"/>
        <w:gridCol w:w="919"/>
        <w:gridCol w:w="1397"/>
        <w:gridCol w:w="815"/>
        <w:gridCol w:w="846"/>
        <w:gridCol w:w="1904"/>
      </w:tblGrid>
      <w:tr w14:paraId="42DAB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643" w:type="dxa"/>
            <w:shd w:val="clear" w:color="auto" w:fill="FFFFFF"/>
            <w:vAlign w:val="center"/>
          </w:tcPr>
          <w:p w14:paraId="593A1D3B">
            <w:pPr>
              <w:spacing w:line="500" w:lineRule="exact"/>
              <w:jc w:val="center"/>
              <w:rPr>
                <w:rFonts w:hint="eastAsia" w:ascii="宋体" w:hAnsi="宋体" w:cs="宋体"/>
                <w:sz w:val="24"/>
                <w:szCs w:val="24"/>
              </w:rPr>
            </w:pPr>
            <w:r>
              <w:rPr>
                <w:rFonts w:hint="eastAsia" w:ascii="宋体" w:hAnsi="宋体" w:cs="宋体"/>
                <w:sz w:val="24"/>
                <w:szCs w:val="24"/>
              </w:rPr>
              <w:t>序号</w:t>
            </w:r>
          </w:p>
        </w:tc>
        <w:tc>
          <w:tcPr>
            <w:tcW w:w="2325" w:type="dxa"/>
            <w:shd w:val="clear" w:color="auto" w:fill="FFFFFF"/>
            <w:vAlign w:val="center"/>
          </w:tcPr>
          <w:p w14:paraId="2580497C">
            <w:pPr>
              <w:spacing w:line="500" w:lineRule="exact"/>
              <w:jc w:val="center"/>
              <w:rPr>
                <w:rFonts w:hint="eastAsia" w:ascii="宋体" w:hAnsi="宋体" w:cs="宋体"/>
                <w:sz w:val="24"/>
                <w:szCs w:val="24"/>
              </w:rPr>
            </w:pPr>
            <w:r>
              <w:rPr>
                <w:rFonts w:hint="eastAsia" w:ascii="宋体" w:hAnsi="宋体" w:cs="宋体"/>
                <w:sz w:val="24"/>
                <w:szCs w:val="24"/>
              </w:rPr>
              <w:t>人员配备</w:t>
            </w:r>
          </w:p>
        </w:tc>
        <w:tc>
          <w:tcPr>
            <w:tcW w:w="919" w:type="dxa"/>
            <w:shd w:val="clear" w:color="auto" w:fill="FFFFFF"/>
            <w:vAlign w:val="center"/>
          </w:tcPr>
          <w:p w14:paraId="458FE6D9">
            <w:pPr>
              <w:spacing w:line="500" w:lineRule="exact"/>
              <w:jc w:val="center"/>
              <w:rPr>
                <w:rFonts w:hint="eastAsia" w:ascii="宋体" w:hAnsi="宋体" w:cs="宋体"/>
                <w:sz w:val="24"/>
                <w:szCs w:val="24"/>
              </w:rPr>
            </w:pPr>
            <w:r>
              <w:rPr>
                <w:rFonts w:hint="eastAsia" w:ascii="宋体" w:hAnsi="宋体" w:cs="宋体"/>
                <w:sz w:val="24"/>
                <w:szCs w:val="24"/>
              </w:rPr>
              <w:t>数量</w:t>
            </w:r>
          </w:p>
        </w:tc>
        <w:tc>
          <w:tcPr>
            <w:tcW w:w="1397" w:type="dxa"/>
            <w:shd w:val="clear" w:color="auto" w:fill="FFFFFF"/>
            <w:vAlign w:val="center"/>
          </w:tcPr>
          <w:p w14:paraId="3C97F3A4">
            <w:pPr>
              <w:spacing w:line="500" w:lineRule="exact"/>
              <w:jc w:val="center"/>
              <w:rPr>
                <w:rFonts w:hint="eastAsia" w:ascii="宋体" w:hAnsi="宋体" w:cs="宋体"/>
                <w:sz w:val="24"/>
                <w:szCs w:val="24"/>
              </w:rPr>
            </w:pPr>
            <w:r>
              <w:rPr>
                <w:rFonts w:hint="eastAsia" w:ascii="宋体" w:hAnsi="宋体" w:cs="宋体"/>
                <w:sz w:val="24"/>
                <w:szCs w:val="24"/>
              </w:rPr>
              <w:t>工资标准</w:t>
            </w:r>
          </w:p>
          <w:p w14:paraId="2C6AA821">
            <w:pPr>
              <w:spacing w:line="500" w:lineRule="exact"/>
              <w:jc w:val="center"/>
              <w:rPr>
                <w:rFonts w:hint="eastAsia" w:ascii="宋体" w:hAnsi="宋体" w:cs="宋体"/>
                <w:sz w:val="24"/>
                <w:szCs w:val="24"/>
              </w:rPr>
            </w:pPr>
            <w:r>
              <w:rPr>
                <w:rFonts w:hint="eastAsia" w:ascii="宋体" w:hAnsi="宋体" w:cs="宋体"/>
                <w:sz w:val="24"/>
                <w:szCs w:val="24"/>
              </w:rPr>
              <w:t>（元/月/人）</w:t>
            </w:r>
          </w:p>
        </w:tc>
        <w:tc>
          <w:tcPr>
            <w:tcW w:w="815" w:type="dxa"/>
            <w:shd w:val="clear" w:color="auto" w:fill="FFFFFF"/>
            <w:vAlign w:val="center"/>
          </w:tcPr>
          <w:p w14:paraId="12C0D3C1">
            <w:pPr>
              <w:spacing w:line="500" w:lineRule="exact"/>
              <w:jc w:val="center"/>
              <w:rPr>
                <w:rFonts w:hint="eastAsia" w:ascii="宋体" w:hAnsi="宋体" w:cs="宋体"/>
                <w:sz w:val="24"/>
                <w:szCs w:val="24"/>
              </w:rPr>
            </w:pPr>
            <w:r>
              <w:rPr>
                <w:rFonts w:hint="eastAsia" w:ascii="宋体" w:hAnsi="宋体" w:cs="宋体"/>
                <w:sz w:val="24"/>
                <w:szCs w:val="24"/>
              </w:rPr>
              <w:t>月工资总额</w:t>
            </w:r>
          </w:p>
        </w:tc>
        <w:tc>
          <w:tcPr>
            <w:tcW w:w="846" w:type="dxa"/>
            <w:shd w:val="clear" w:color="auto" w:fill="FFFFFF"/>
            <w:vAlign w:val="center"/>
          </w:tcPr>
          <w:p w14:paraId="0A885DD2">
            <w:pPr>
              <w:spacing w:line="500" w:lineRule="exact"/>
              <w:jc w:val="center"/>
              <w:rPr>
                <w:rFonts w:hint="eastAsia" w:ascii="宋体" w:hAnsi="宋体" w:cs="宋体"/>
                <w:sz w:val="24"/>
                <w:szCs w:val="24"/>
              </w:rPr>
            </w:pPr>
            <w:r>
              <w:rPr>
                <w:rFonts w:hint="eastAsia" w:ascii="宋体" w:hAnsi="宋体" w:cs="宋体"/>
                <w:sz w:val="24"/>
                <w:szCs w:val="24"/>
              </w:rPr>
              <w:t>社保</w:t>
            </w:r>
          </w:p>
        </w:tc>
        <w:tc>
          <w:tcPr>
            <w:tcW w:w="1904" w:type="dxa"/>
            <w:shd w:val="clear" w:color="auto" w:fill="FFFFFF"/>
            <w:vAlign w:val="center"/>
          </w:tcPr>
          <w:p w14:paraId="2C83F870">
            <w:pPr>
              <w:spacing w:line="500" w:lineRule="exact"/>
              <w:jc w:val="center"/>
              <w:rPr>
                <w:rFonts w:hint="eastAsia" w:ascii="宋体" w:hAnsi="宋体" w:cs="宋体"/>
                <w:sz w:val="24"/>
                <w:szCs w:val="24"/>
              </w:rPr>
            </w:pPr>
            <w:r>
              <w:rPr>
                <w:rFonts w:hint="eastAsia" w:ascii="宋体" w:hAnsi="宋体" w:cs="宋体"/>
                <w:sz w:val="24"/>
                <w:szCs w:val="24"/>
              </w:rPr>
              <w:t>意外险</w:t>
            </w:r>
          </w:p>
          <w:p w14:paraId="5DDEAE89">
            <w:pPr>
              <w:spacing w:line="500" w:lineRule="exact"/>
              <w:jc w:val="center"/>
              <w:rPr>
                <w:rFonts w:hint="eastAsia" w:ascii="宋体" w:hAnsi="宋体" w:cs="宋体"/>
                <w:sz w:val="24"/>
                <w:szCs w:val="24"/>
              </w:rPr>
            </w:pPr>
            <w:r>
              <w:rPr>
                <w:rFonts w:hint="eastAsia" w:ascii="宋体" w:hAnsi="宋体" w:cs="宋体"/>
                <w:sz w:val="24"/>
                <w:szCs w:val="24"/>
              </w:rPr>
              <w:t>（或雇主责任险）</w:t>
            </w:r>
          </w:p>
        </w:tc>
      </w:tr>
      <w:tr w14:paraId="57E56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5B217D5D">
            <w:pPr>
              <w:spacing w:line="500" w:lineRule="exact"/>
              <w:jc w:val="center"/>
              <w:rPr>
                <w:rFonts w:hint="eastAsia" w:ascii="宋体" w:hAnsi="宋体" w:cs="宋体"/>
                <w:sz w:val="24"/>
                <w:szCs w:val="24"/>
              </w:rPr>
            </w:pPr>
            <w:r>
              <w:rPr>
                <w:rFonts w:hint="eastAsia" w:ascii="宋体" w:hAnsi="宋体" w:cs="宋体"/>
                <w:sz w:val="24"/>
                <w:szCs w:val="24"/>
              </w:rPr>
              <w:t>1</w:t>
            </w:r>
          </w:p>
        </w:tc>
        <w:tc>
          <w:tcPr>
            <w:tcW w:w="2325" w:type="dxa"/>
            <w:vAlign w:val="center"/>
          </w:tcPr>
          <w:p w14:paraId="2ED337CC">
            <w:pPr>
              <w:spacing w:line="500" w:lineRule="exact"/>
              <w:jc w:val="center"/>
              <w:rPr>
                <w:rFonts w:hint="eastAsia" w:ascii="宋体" w:hAnsi="宋体" w:cs="宋体"/>
                <w:sz w:val="24"/>
                <w:szCs w:val="24"/>
              </w:rPr>
            </w:pPr>
          </w:p>
        </w:tc>
        <w:tc>
          <w:tcPr>
            <w:tcW w:w="919" w:type="dxa"/>
            <w:vAlign w:val="center"/>
          </w:tcPr>
          <w:p w14:paraId="78104CDF">
            <w:pPr>
              <w:spacing w:line="500" w:lineRule="exact"/>
              <w:jc w:val="center"/>
              <w:rPr>
                <w:rFonts w:hint="eastAsia" w:ascii="宋体" w:hAnsi="宋体" w:cs="宋体"/>
                <w:sz w:val="24"/>
                <w:szCs w:val="24"/>
              </w:rPr>
            </w:pPr>
          </w:p>
        </w:tc>
        <w:tc>
          <w:tcPr>
            <w:tcW w:w="1397" w:type="dxa"/>
            <w:shd w:val="clear" w:color="auto" w:fill="FFFFFF"/>
          </w:tcPr>
          <w:p w14:paraId="2461F6F5">
            <w:pPr>
              <w:spacing w:line="500" w:lineRule="exact"/>
              <w:jc w:val="center"/>
              <w:rPr>
                <w:rFonts w:hint="eastAsia" w:ascii="宋体" w:hAnsi="宋体" w:cs="宋体"/>
                <w:sz w:val="24"/>
                <w:szCs w:val="24"/>
              </w:rPr>
            </w:pPr>
          </w:p>
        </w:tc>
        <w:tc>
          <w:tcPr>
            <w:tcW w:w="815" w:type="dxa"/>
            <w:shd w:val="clear" w:color="auto" w:fill="FFFFFF"/>
          </w:tcPr>
          <w:p w14:paraId="5D4BD6DD">
            <w:pPr>
              <w:spacing w:line="500" w:lineRule="exact"/>
              <w:jc w:val="center"/>
              <w:rPr>
                <w:rFonts w:hint="eastAsia" w:ascii="宋体" w:hAnsi="宋体" w:cs="宋体"/>
                <w:sz w:val="24"/>
                <w:szCs w:val="24"/>
              </w:rPr>
            </w:pPr>
          </w:p>
        </w:tc>
        <w:tc>
          <w:tcPr>
            <w:tcW w:w="846" w:type="dxa"/>
            <w:shd w:val="clear" w:color="auto" w:fill="FFFFFF"/>
          </w:tcPr>
          <w:p w14:paraId="417ECF86">
            <w:pPr>
              <w:spacing w:line="500" w:lineRule="exact"/>
              <w:jc w:val="center"/>
              <w:rPr>
                <w:rFonts w:hint="eastAsia" w:ascii="宋体" w:hAnsi="宋体" w:cs="宋体"/>
                <w:sz w:val="24"/>
                <w:szCs w:val="24"/>
              </w:rPr>
            </w:pPr>
          </w:p>
        </w:tc>
        <w:tc>
          <w:tcPr>
            <w:tcW w:w="1904" w:type="dxa"/>
            <w:shd w:val="clear" w:color="auto" w:fill="FFFFFF"/>
          </w:tcPr>
          <w:p w14:paraId="38EC2F75">
            <w:pPr>
              <w:spacing w:line="500" w:lineRule="exact"/>
              <w:jc w:val="center"/>
              <w:rPr>
                <w:rFonts w:hint="eastAsia" w:ascii="宋体" w:hAnsi="宋体" w:cs="宋体"/>
                <w:sz w:val="24"/>
                <w:szCs w:val="24"/>
              </w:rPr>
            </w:pPr>
          </w:p>
        </w:tc>
      </w:tr>
      <w:tr w14:paraId="6C7B3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165DFEF7">
            <w:pPr>
              <w:spacing w:line="500" w:lineRule="exact"/>
              <w:jc w:val="center"/>
              <w:rPr>
                <w:rFonts w:hint="eastAsia" w:ascii="宋体" w:hAnsi="宋体" w:cs="宋体"/>
                <w:sz w:val="24"/>
                <w:szCs w:val="24"/>
                <w:lang w:bidi="zh-CN"/>
              </w:rPr>
            </w:pPr>
            <w:r>
              <w:rPr>
                <w:rFonts w:hint="eastAsia" w:ascii="宋体" w:hAnsi="宋体" w:cs="宋体"/>
                <w:sz w:val="24"/>
                <w:szCs w:val="24"/>
                <w:lang w:bidi="zh-CN"/>
              </w:rPr>
              <w:t>2</w:t>
            </w:r>
          </w:p>
        </w:tc>
        <w:tc>
          <w:tcPr>
            <w:tcW w:w="2325" w:type="dxa"/>
            <w:vAlign w:val="center"/>
          </w:tcPr>
          <w:p w14:paraId="2F0B10EA">
            <w:pPr>
              <w:spacing w:line="500" w:lineRule="exact"/>
              <w:jc w:val="center"/>
              <w:rPr>
                <w:rFonts w:hint="eastAsia" w:ascii="宋体" w:hAnsi="宋体" w:cs="宋体"/>
                <w:sz w:val="24"/>
                <w:szCs w:val="24"/>
              </w:rPr>
            </w:pPr>
          </w:p>
        </w:tc>
        <w:tc>
          <w:tcPr>
            <w:tcW w:w="919" w:type="dxa"/>
            <w:vAlign w:val="center"/>
          </w:tcPr>
          <w:p w14:paraId="5694A9E9">
            <w:pPr>
              <w:spacing w:line="500" w:lineRule="exact"/>
              <w:jc w:val="center"/>
              <w:rPr>
                <w:rFonts w:hint="eastAsia" w:ascii="宋体" w:hAnsi="宋体" w:cs="宋体"/>
                <w:sz w:val="24"/>
                <w:szCs w:val="24"/>
              </w:rPr>
            </w:pPr>
          </w:p>
        </w:tc>
        <w:tc>
          <w:tcPr>
            <w:tcW w:w="1397" w:type="dxa"/>
            <w:shd w:val="clear" w:color="auto" w:fill="FFFFFF"/>
          </w:tcPr>
          <w:p w14:paraId="204745BC">
            <w:pPr>
              <w:spacing w:line="500" w:lineRule="exact"/>
              <w:jc w:val="center"/>
              <w:rPr>
                <w:rFonts w:hint="eastAsia" w:ascii="宋体" w:hAnsi="宋体" w:cs="宋体"/>
                <w:sz w:val="24"/>
                <w:szCs w:val="24"/>
              </w:rPr>
            </w:pPr>
          </w:p>
        </w:tc>
        <w:tc>
          <w:tcPr>
            <w:tcW w:w="815" w:type="dxa"/>
            <w:shd w:val="clear" w:color="auto" w:fill="FFFFFF"/>
          </w:tcPr>
          <w:p w14:paraId="694AFAF6">
            <w:pPr>
              <w:spacing w:line="500" w:lineRule="exact"/>
              <w:jc w:val="center"/>
              <w:rPr>
                <w:rFonts w:hint="eastAsia" w:ascii="宋体" w:hAnsi="宋体" w:cs="宋体"/>
                <w:sz w:val="24"/>
                <w:szCs w:val="24"/>
              </w:rPr>
            </w:pPr>
          </w:p>
        </w:tc>
        <w:tc>
          <w:tcPr>
            <w:tcW w:w="846" w:type="dxa"/>
            <w:shd w:val="clear" w:color="auto" w:fill="FFFFFF"/>
          </w:tcPr>
          <w:p w14:paraId="7C8A9C03">
            <w:pPr>
              <w:spacing w:line="500" w:lineRule="exact"/>
              <w:jc w:val="center"/>
              <w:rPr>
                <w:rFonts w:hint="eastAsia" w:ascii="宋体" w:hAnsi="宋体" w:cs="宋体"/>
                <w:sz w:val="24"/>
                <w:szCs w:val="24"/>
              </w:rPr>
            </w:pPr>
          </w:p>
        </w:tc>
        <w:tc>
          <w:tcPr>
            <w:tcW w:w="1904" w:type="dxa"/>
            <w:shd w:val="clear" w:color="auto" w:fill="FFFFFF"/>
          </w:tcPr>
          <w:p w14:paraId="6C900776">
            <w:pPr>
              <w:spacing w:line="500" w:lineRule="exact"/>
              <w:jc w:val="center"/>
              <w:rPr>
                <w:rFonts w:hint="eastAsia" w:ascii="宋体" w:hAnsi="宋体" w:cs="宋体"/>
                <w:sz w:val="24"/>
                <w:szCs w:val="24"/>
              </w:rPr>
            </w:pPr>
          </w:p>
        </w:tc>
      </w:tr>
      <w:tr w14:paraId="1A047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4E97D47A">
            <w:pPr>
              <w:spacing w:line="500" w:lineRule="exact"/>
              <w:jc w:val="center"/>
              <w:rPr>
                <w:rFonts w:hint="eastAsia" w:ascii="宋体" w:hAnsi="宋体" w:cs="宋体"/>
                <w:sz w:val="24"/>
                <w:szCs w:val="24"/>
              </w:rPr>
            </w:pPr>
            <w:r>
              <w:rPr>
                <w:rFonts w:hint="eastAsia" w:ascii="宋体" w:hAnsi="宋体" w:cs="宋体"/>
                <w:sz w:val="24"/>
                <w:szCs w:val="24"/>
              </w:rPr>
              <w:t>3</w:t>
            </w:r>
          </w:p>
        </w:tc>
        <w:tc>
          <w:tcPr>
            <w:tcW w:w="2325" w:type="dxa"/>
            <w:vAlign w:val="center"/>
          </w:tcPr>
          <w:p w14:paraId="31BF196C">
            <w:pPr>
              <w:spacing w:line="500" w:lineRule="exact"/>
              <w:jc w:val="center"/>
              <w:rPr>
                <w:rFonts w:hint="eastAsia" w:ascii="宋体" w:hAnsi="宋体" w:cs="宋体"/>
                <w:sz w:val="24"/>
                <w:szCs w:val="24"/>
              </w:rPr>
            </w:pPr>
          </w:p>
        </w:tc>
        <w:tc>
          <w:tcPr>
            <w:tcW w:w="919" w:type="dxa"/>
            <w:vAlign w:val="center"/>
          </w:tcPr>
          <w:p w14:paraId="0B3F1A8E">
            <w:pPr>
              <w:spacing w:line="500" w:lineRule="exact"/>
              <w:jc w:val="center"/>
              <w:rPr>
                <w:rFonts w:hint="eastAsia" w:ascii="宋体" w:hAnsi="宋体" w:cs="宋体"/>
                <w:sz w:val="24"/>
                <w:szCs w:val="24"/>
              </w:rPr>
            </w:pPr>
          </w:p>
        </w:tc>
        <w:tc>
          <w:tcPr>
            <w:tcW w:w="1397" w:type="dxa"/>
            <w:shd w:val="clear" w:color="auto" w:fill="FFFFFF"/>
          </w:tcPr>
          <w:p w14:paraId="0EEA76A8">
            <w:pPr>
              <w:spacing w:line="500" w:lineRule="exact"/>
              <w:jc w:val="center"/>
              <w:rPr>
                <w:rFonts w:hint="eastAsia" w:ascii="宋体" w:hAnsi="宋体" w:cs="宋体"/>
                <w:sz w:val="24"/>
                <w:szCs w:val="24"/>
              </w:rPr>
            </w:pPr>
          </w:p>
        </w:tc>
        <w:tc>
          <w:tcPr>
            <w:tcW w:w="815" w:type="dxa"/>
            <w:shd w:val="clear" w:color="auto" w:fill="FFFFFF"/>
          </w:tcPr>
          <w:p w14:paraId="53D6BFEE">
            <w:pPr>
              <w:spacing w:line="500" w:lineRule="exact"/>
              <w:jc w:val="center"/>
              <w:rPr>
                <w:rFonts w:hint="eastAsia" w:ascii="宋体" w:hAnsi="宋体" w:cs="宋体"/>
                <w:sz w:val="24"/>
                <w:szCs w:val="24"/>
              </w:rPr>
            </w:pPr>
          </w:p>
        </w:tc>
        <w:tc>
          <w:tcPr>
            <w:tcW w:w="846" w:type="dxa"/>
            <w:shd w:val="clear" w:color="auto" w:fill="FFFFFF"/>
          </w:tcPr>
          <w:p w14:paraId="708DF070">
            <w:pPr>
              <w:spacing w:line="500" w:lineRule="exact"/>
              <w:jc w:val="center"/>
              <w:rPr>
                <w:rFonts w:hint="eastAsia" w:ascii="宋体" w:hAnsi="宋体" w:cs="宋体"/>
                <w:sz w:val="24"/>
                <w:szCs w:val="24"/>
              </w:rPr>
            </w:pPr>
          </w:p>
        </w:tc>
        <w:tc>
          <w:tcPr>
            <w:tcW w:w="1904" w:type="dxa"/>
            <w:shd w:val="clear" w:color="auto" w:fill="FFFFFF"/>
          </w:tcPr>
          <w:p w14:paraId="104DF6DF">
            <w:pPr>
              <w:spacing w:line="500" w:lineRule="exact"/>
              <w:jc w:val="center"/>
              <w:rPr>
                <w:rFonts w:hint="eastAsia" w:ascii="宋体" w:hAnsi="宋体" w:cs="宋体"/>
                <w:sz w:val="24"/>
                <w:szCs w:val="24"/>
              </w:rPr>
            </w:pPr>
          </w:p>
        </w:tc>
      </w:tr>
      <w:tr w14:paraId="4895A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387C20D8">
            <w:pPr>
              <w:spacing w:line="500" w:lineRule="exact"/>
              <w:jc w:val="center"/>
              <w:rPr>
                <w:rFonts w:hint="eastAsia" w:ascii="宋体" w:hAnsi="宋体" w:cs="宋体"/>
                <w:sz w:val="24"/>
                <w:szCs w:val="24"/>
              </w:rPr>
            </w:pPr>
            <w:r>
              <w:rPr>
                <w:rFonts w:hint="eastAsia" w:ascii="宋体" w:hAnsi="宋体" w:cs="宋体"/>
                <w:sz w:val="24"/>
                <w:szCs w:val="24"/>
              </w:rPr>
              <w:t>4</w:t>
            </w:r>
          </w:p>
        </w:tc>
        <w:tc>
          <w:tcPr>
            <w:tcW w:w="2325" w:type="dxa"/>
            <w:vAlign w:val="center"/>
          </w:tcPr>
          <w:p w14:paraId="0D04C295">
            <w:pPr>
              <w:spacing w:line="500" w:lineRule="exact"/>
              <w:jc w:val="center"/>
              <w:rPr>
                <w:rFonts w:hint="eastAsia" w:ascii="宋体" w:hAnsi="宋体" w:cs="宋体"/>
                <w:sz w:val="24"/>
                <w:szCs w:val="24"/>
              </w:rPr>
            </w:pPr>
          </w:p>
        </w:tc>
        <w:tc>
          <w:tcPr>
            <w:tcW w:w="919" w:type="dxa"/>
            <w:vAlign w:val="center"/>
          </w:tcPr>
          <w:p w14:paraId="0AA985E1">
            <w:pPr>
              <w:spacing w:line="500" w:lineRule="exact"/>
              <w:jc w:val="center"/>
              <w:rPr>
                <w:rFonts w:hint="eastAsia" w:ascii="宋体" w:hAnsi="宋体" w:cs="宋体"/>
                <w:sz w:val="24"/>
                <w:szCs w:val="24"/>
              </w:rPr>
            </w:pPr>
          </w:p>
        </w:tc>
        <w:tc>
          <w:tcPr>
            <w:tcW w:w="1397" w:type="dxa"/>
            <w:shd w:val="clear" w:color="auto" w:fill="FFFFFF"/>
          </w:tcPr>
          <w:p w14:paraId="2481C19C">
            <w:pPr>
              <w:spacing w:line="500" w:lineRule="exact"/>
              <w:jc w:val="center"/>
              <w:rPr>
                <w:rFonts w:hint="eastAsia" w:ascii="宋体" w:hAnsi="宋体" w:cs="宋体"/>
                <w:sz w:val="24"/>
                <w:szCs w:val="24"/>
              </w:rPr>
            </w:pPr>
          </w:p>
        </w:tc>
        <w:tc>
          <w:tcPr>
            <w:tcW w:w="815" w:type="dxa"/>
            <w:shd w:val="clear" w:color="auto" w:fill="FFFFFF"/>
          </w:tcPr>
          <w:p w14:paraId="20ED5258">
            <w:pPr>
              <w:spacing w:line="500" w:lineRule="exact"/>
              <w:jc w:val="center"/>
              <w:rPr>
                <w:rFonts w:hint="eastAsia" w:ascii="宋体" w:hAnsi="宋体" w:cs="宋体"/>
                <w:sz w:val="24"/>
                <w:szCs w:val="24"/>
              </w:rPr>
            </w:pPr>
          </w:p>
        </w:tc>
        <w:tc>
          <w:tcPr>
            <w:tcW w:w="846" w:type="dxa"/>
            <w:shd w:val="clear" w:color="auto" w:fill="FFFFFF"/>
          </w:tcPr>
          <w:p w14:paraId="4B7CB72F">
            <w:pPr>
              <w:spacing w:line="500" w:lineRule="exact"/>
              <w:jc w:val="center"/>
              <w:rPr>
                <w:rFonts w:hint="eastAsia" w:ascii="宋体" w:hAnsi="宋体" w:cs="宋体"/>
                <w:sz w:val="24"/>
                <w:szCs w:val="24"/>
              </w:rPr>
            </w:pPr>
          </w:p>
        </w:tc>
        <w:tc>
          <w:tcPr>
            <w:tcW w:w="1904" w:type="dxa"/>
            <w:shd w:val="clear" w:color="auto" w:fill="FFFFFF"/>
          </w:tcPr>
          <w:p w14:paraId="0A8C6F47">
            <w:pPr>
              <w:spacing w:line="500" w:lineRule="exact"/>
              <w:jc w:val="center"/>
              <w:rPr>
                <w:rFonts w:hint="eastAsia" w:ascii="宋体" w:hAnsi="宋体" w:cs="宋体"/>
                <w:sz w:val="24"/>
                <w:szCs w:val="24"/>
              </w:rPr>
            </w:pPr>
          </w:p>
        </w:tc>
      </w:tr>
      <w:tr w14:paraId="0D2CD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30D46930">
            <w:pPr>
              <w:spacing w:line="500" w:lineRule="exact"/>
              <w:jc w:val="center"/>
              <w:rPr>
                <w:rFonts w:hint="eastAsia" w:ascii="宋体" w:hAnsi="宋体" w:cs="宋体"/>
                <w:sz w:val="24"/>
                <w:szCs w:val="24"/>
              </w:rPr>
            </w:pPr>
            <w:r>
              <w:rPr>
                <w:rFonts w:hint="eastAsia" w:ascii="宋体" w:hAnsi="宋体" w:cs="宋体"/>
                <w:sz w:val="24"/>
                <w:szCs w:val="24"/>
              </w:rPr>
              <w:t>5</w:t>
            </w:r>
          </w:p>
        </w:tc>
        <w:tc>
          <w:tcPr>
            <w:tcW w:w="2325" w:type="dxa"/>
            <w:vAlign w:val="center"/>
          </w:tcPr>
          <w:p w14:paraId="5FD424BC">
            <w:pPr>
              <w:spacing w:line="500" w:lineRule="exact"/>
              <w:jc w:val="center"/>
              <w:rPr>
                <w:rFonts w:hint="eastAsia" w:ascii="宋体" w:hAnsi="宋体" w:cs="宋体"/>
                <w:sz w:val="24"/>
                <w:szCs w:val="24"/>
              </w:rPr>
            </w:pPr>
          </w:p>
        </w:tc>
        <w:tc>
          <w:tcPr>
            <w:tcW w:w="919" w:type="dxa"/>
            <w:vAlign w:val="center"/>
          </w:tcPr>
          <w:p w14:paraId="68923961">
            <w:pPr>
              <w:spacing w:line="500" w:lineRule="exact"/>
              <w:jc w:val="center"/>
              <w:rPr>
                <w:rFonts w:hint="eastAsia" w:ascii="宋体" w:hAnsi="宋体" w:cs="宋体"/>
                <w:sz w:val="24"/>
                <w:szCs w:val="24"/>
              </w:rPr>
            </w:pPr>
          </w:p>
        </w:tc>
        <w:tc>
          <w:tcPr>
            <w:tcW w:w="1397" w:type="dxa"/>
            <w:shd w:val="clear" w:color="auto" w:fill="FFFFFF"/>
          </w:tcPr>
          <w:p w14:paraId="4CB02C75">
            <w:pPr>
              <w:spacing w:line="500" w:lineRule="exact"/>
              <w:jc w:val="center"/>
              <w:rPr>
                <w:rFonts w:hint="eastAsia" w:ascii="宋体" w:hAnsi="宋体" w:cs="宋体"/>
                <w:sz w:val="24"/>
                <w:szCs w:val="24"/>
              </w:rPr>
            </w:pPr>
          </w:p>
        </w:tc>
        <w:tc>
          <w:tcPr>
            <w:tcW w:w="815" w:type="dxa"/>
            <w:shd w:val="clear" w:color="auto" w:fill="FFFFFF"/>
          </w:tcPr>
          <w:p w14:paraId="1DA665C3">
            <w:pPr>
              <w:spacing w:line="500" w:lineRule="exact"/>
              <w:jc w:val="center"/>
              <w:rPr>
                <w:rFonts w:hint="eastAsia" w:ascii="宋体" w:hAnsi="宋体" w:cs="宋体"/>
                <w:sz w:val="24"/>
                <w:szCs w:val="24"/>
              </w:rPr>
            </w:pPr>
          </w:p>
        </w:tc>
        <w:tc>
          <w:tcPr>
            <w:tcW w:w="846" w:type="dxa"/>
            <w:shd w:val="clear" w:color="auto" w:fill="FFFFFF"/>
          </w:tcPr>
          <w:p w14:paraId="139ABAD7">
            <w:pPr>
              <w:spacing w:line="500" w:lineRule="exact"/>
              <w:jc w:val="center"/>
              <w:rPr>
                <w:rFonts w:hint="eastAsia" w:ascii="宋体" w:hAnsi="宋体" w:cs="宋体"/>
                <w:sz w:val="24"/>
                <w:szCs w:val="24"/>
              </w:rPr>
            </w:pPr>
          </w:p>
        </w:tc>
        <w:tc>
          <w:tcPr>
            <w:tcW w:w="1904" w:type="dxa"/>
            <w:shd w:val="clear" w:color="auto" w:fill="FFFFFF"/>
          </w:tcPr>
          <w:p w14:paraId="31FE8B25">
            <w:pPr>
              <w:spacing w:line="500" w:lineRule="exact"/>
              <w:jc w:val="center"/>
              <w:rPr>
                <w:rFonts w:hint="eastAsia" w:ascii="宋体" w:hAnsi="宋体" w:cs="宋体"/>
                <w:sz w:val="24"/>
                <w:szCs w:val="24"/>
              </w:rPr>
            </w:pPr>
          </w:p>
        </w:tc>
      </w:tr>
      <w:tr w14:paraId="51CD0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0C500613">
            <w:pPr>
              <w:spacing w:line="500" w:lineRule="exact"/>
              <w:jc w:val="center"/>
              <w:rPr>
                <w:rFonts w:hint="eastAsia" w:ascii="宋体" w:hAnsi="宋体" w:cs="宋体"/>
                <w:sz w:val="24"/>
                <w:szCs w:val="24"/>
              </w:rPr>
            </w:pPr>
            <w:r>
              <w:rPr>
                <w:rFonts w:hint="eastAsia" w:ascii="宋体" w:hAnsi="宋体" w:cs="宋体"/>
                <w:sz w:val="24"/>
                <w:szCs w:val="24"/>
              </w:rPr>
              <w:t>6</w:t>
            </w:r>
          </w:p>
        </w:tc>
        <w:tc>
          <w:tcPr>
            <w:tcW w:w="2325" w:type="dxa"/>
            <w:vAlign w:val="center"/>
          </w:tcPr>
          <w:p w14:paraId="7505CC35">
            <w:pPr>
              <w:spacing w:line="500" w:lineRule="exact"/>
              <w:jc w:val="center"/>
              <w:rPr>
                <w:rFonts w:hint="eastAsia" w:ascii="宋体" w:hAnsi="宋体" w:cs="宋体"/>
                <w:sz w:val="24"/>
                <w:szCs w:val="24"/>
              </w:rPr>
            </w:pPr>
          </w:p>
        </w:tc>
        <w:tc>
          <w:tcPr>
            <w:tcW w:w="919" w:type="dxa"/>
            <w:vAlign w:val="center"/>
          </w:tcPr>
          <w:p w14:paraId="7A780E21">
            <w:pPr>
              <w:spacing w:line="500" w:lineRule="exact"/>
              <w:jc w:val="center"/>
              <w:rPr>
                <w:rFonts w:hint="eastAsia" w:ascii="宋体" w:hAnsi="宋体" w:cs="宋体"/>
                <w:sz w:val="24"/>
                <w:szCs w:val="24"/>
              </w:rPr>
            </w:pPr>
          </w:p>
        </w:tc>
        <w:tc>
          <w:tcPr>
            <w:tcW w:w="1397" w:type="dxa"/>
            <w:shd w:val="clear" w:color="auto" w:fill="FFFFFF"/>
          </w:tcPr>
          <w:p w14:paraId="6AC2F202">
            <w:pPr>
              <w:spacing w:line="500" w:lineRule="exact"/>
              <w:jc w:val="center"/>
              <w:rPr>
                <w:rFonts w:hint="eastAsia" w:ascii="宋体" w:hAnsi="宋体" w:cs="宋体"/>
                <w:sz w:val="24"/>
                <w:szCs w:val="24"/>
              </w:rPr>
            </w:pPr>
          </w:p>
        </w:tc>
        <w:tc>
          <w:tcPr>
            <w:tcW w:w="815" w:type="dxa"/>
            <w:shd w:val="clear" w:color="auto" w:fill="FFFFFF"/>
          </w:tcPr>
          <w:p w14:paraId="53CB37D4">
            <w:pPr>
              <w:spacing w:line="500" w:lineRule="exact"/>
              <w:jc w:val="center"/>
              <w:rPr>
                <w:rFonts w:hint="eastAsia" w:ascii="宋体" w:hAnsi="宋体" w:cs="宋体"/>
                <w:sz w:val="24"/>
                <w:szCs w:val="24"/>
              </w:rPr>
            </w:pPr>
          </w:p>
        </w:tc>
        <w:tc>
          <w:tcPr>
            <w:tcW w:w="846" w:type="dxa"/>
            <w:shd w:val="clear" w:color="auto" w:fill="FFFFFF"/>
          </w:tcPr>
          <w:p w14:paraId="36299895">
            <w:pPr>
              <w:spacing w:line="500" w:lineRule="exact"/>
              <w:jc w:val="center"/>
              <w:rPr>
                <w:rFonts w:hint="eastAsia" w:ascii="宋体" w:hAnsi="宋体" w:cs="宋体"/>
                <w:sz w:val="24"/>
                <w:szCs w:val="24"/>
              </w:rPr>
            </w:pPr>
          </w:p>
        </w:tc>
        <w:tc>
          <w:tcPr>
            <w:tcW w:w="1904" w:type="dxa"/>
            <w:shd w:val="clear" w:color="auto" w:fill="FFFFFF"/>
          </w:tcPr>
          <w:p w14:paraId="74CF5A6D">
            <w:pPr>
              <w:spacing w:line="500" w:lineRule="exact"/>
              <w:jc w:val="center"/>
              <w:rPr>
                <w:rFonts w:hint="eastAsia" w:ascii="宋体" w:hAnsi="宋体" w:cs="宋体"/>
                <w:sz w:val="24"/>
                <w:szCs w:val="24"/>
              </w:rPr>
            </w:pPr>
          </w:p>
        </w:tc>
      </w:tr>
      <w:tr w14:paraId="5D5D5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40A0016E">
            <w:pPr>
              <w:spacing w:line="500" w:lineRule="exact"/>
              <w:jc w:val="center"/>
              <w:rPr>
                <w:rFonts w:hint="eastAsia" w:ascii="宋体" w:hAnsi="宋体" w:cs="宋体"/>
                <w:sz w:val="24"/>
                <w:szCs w:val="24"/>
              </w:rPr>
            </w:pPr>
            <w:r>
              <w:rPr>
                <w:rFonts w:hint="eastAsia" w:ascii="宋体" w:hAnsi="宋体" w:cs="宋体"/>
                <w:sz w:val="24"/>
                <w:szCs w:val="24"/>
              </w:rPr>
              <w:t>7</w:t>
            </w:r>
          </w:p>
        </w:tc>
        <w:tc>
          <w:tcPr>
            <w:tcW w:w="2325" w:type="dxa"/>
            <w:vAlign w:val="center"/>
          </w:tcPr>
          <w:p w14:paraId="5563BA38">
            <w:pPr>
              <w:spacing w:line="500" w:lineRule="exact"/>
              <w:jc w:val="center"/>
              <w:rPr>
                <w:rFonts w:hint="eastAsia" w:ascii="宋体" w:hAnsi="宋体" w:cs="宋体"/>
                <w:sz w:val="24"/>
                <w:szCs w:val="24"/>
              </w:rPr>
            </w:pPr>
          </w:p>
        </w:tc>
        <w:tc>
          <w:tcPr>
            <w:tcW w:w="919" w:type="dxa"/>
            <w:vAlign w:val="center"/>
          </w:tcPr>
          <w:p w14:paraId="6DEBC757">
            <w:pPr>
              <w:spacing w:line="500" w:lineRule="exact"/>
              <w:jc w:val="center"/>
              <w:rPr>
                <w:rFonts w:hint="eastAsia" w:ascii="宋体" w:hAnsi="宋体" w:cs="宋体"/>
                <w:sz w:val="24"/>
                <w:szCs w:val="24"/>
              </w:rPr>
            </w:pPr>
          </w:p>
        </w:tc>
        <w:tc>
          <w:tcPr>
            <w:tcW w:w="1397" w:type="dxa"/>
            <w:shd w:val="clear" w:color="auto" w:fill="FFFFFF"/>
          </w:tcPr>
          <w:p w14:paraId="094B3C03">
            <w:pPr>
              <w:spacing w:line="500" w:lineRule="exact"/>
              <w:jc w:val="center"/>
              <w:rPr>
                <w:rFonts w:hint="eastAsia" w:ascii="宋体" w:hAnsi="宋体" w:cs="宋体"/>
                <w:sz w:val="24"/>
                <w:szCs w:val="24"/>
              </w:rPr>
            </w:pPr>
          </w:p>
        </w:tc>
        <w:tc>
          <w:tcPr>
            <w:tcW w:w="815" w:type="dxa"/>
            <w:shd w:val="clear" w:color="auto" w:fill="FFFFFF"/>
          </w:tcPr>
          <w:p w14:paraId="2649E5AE">
            <w:pPr>
              <w:spacing w:line="500" w:lineRule="exact"/>
              <w:jc w:val="center"/>
              <w:rPr>
                <w:rFonts w:hint="eastAsia" w:ascii="宋体" w:hAnsi="宋体" w:cs="宋体"/>
                <w:sz w:val="24"/>
                <w:szCs w:val="24"/>
              </w:rPr>
            </w:pPr>
          </w:p>
        </w:tc>
        <w:tc>
          <w:tcPr>
            <w:tcW w:w="846" w:type="dxa"/>
            <w:shd w:val="clear" w:color="auto" w:fill="FFFFFF"/>
          </w:tcPr>
          <w:p w14:paraId="7BFD0C97">
            <w:pPr>
              <w:spacing w:line="500" w:lineRule="exact"/>
              <w:jc w:val="center"/>
              <w:rPr>
                <w:rFonts w:hint="eastAsia" w:ascii="宋体" w:hAnsi="宋体" w:cs="宋体"/>
                <w:sz w:val="24"/>
                <w:szCs w:val="24"/>
              </w:rPr>
            </w:pPr>
          </w:p>
        </w:tc>
        <w:tc>
          <w:tcPr>
            <w:tcW w:w="1904" w:type="dxa"/>
            <w:shd w:val="clear" w:color="auto" w:fill="FFFFFF"/>
          </w:tcPr>
          <w:p w14:paraId="35D8E887">
            <w:pPr>
              <w:spacing w:line="500" w:lineRule="exact"/>
              <w:jc w:val="center"/>
              <w:rPr>
                <w:rFonts w:hint="eastAsia" w:ascii="宋体" w:hAnsi="宋体" w:cs="宋体"/>
                <w:sz w:val="24"/>
                <w:szCs w:val="24"/>
              </w:rPr>
            </w:pPr>
          </w:p>
        </w:tc>
      </w:tr>
      <w:tr w14:paraId="0853D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43" w:type="dxa"/>
            <w:shd w:val="clear" w:color="auto" w:fill="FFFFFF"/>
          </w:tcPr>
          <w:p w14:paraId="61DDDA7A">
            <w:pPr>
              <w:spacing w:line="500" w:lineRule="exact"/>
              <w:jc w:val="center"/>
              <w:rPr>
                <w:rFonts w:hint="eastAsia" w:ascii="宋体" w:hAnsi="宋体" w:cs="宋体"/>
                <w:sz w:val="24"/>
                <w:szCs w:val="24"/>
              </w:rPr>
            </w:pPr>
            <w:r>
              <w:rPr>
                <w:rFonts w:hint="eastAsia" w:ascii="宋体" w:hAnsi="宋体" w:cs="宋体"/>
                <w:sz w:val="24"/>
                <w:szCs w:val="24"/>
              </w:rPr>
              <w:t>8</w:t>
            </w:r>
          </w:p>
        </w:tc>
        <w:tc>
          <w:tcPr>
            <w:tcW w:w="2325" w:type="dxa"/>
            <w:shd w:val="clear" w:color="auto" w:fill="FFFFFF"/>
          </w:tcPr>
          <w:p w14:paraId="1713773B">
            <w:pPr>
              <w:spacing w:line="500" w:lineRule="exact"/>
              <w:jc w:val="center"/>
              <w:rPr>
                <w:rFonts w:hint="eastAsia" w:ascii="宋体" w:hAnsi="宋体" w:cs="宋体"/>
                <w:sz w:val="24"/>
                <w:szCs w:val="24"/>
              </w:rPr>
            </w:pPr>
            <w:r>
              <w:rPr>
                <w:rFonts w:hint="eastAsia" w:ascii="宋体" w:hAnsi="宋体" w:cs="宋体"/>
                <w:sz w:val="24"/>
                <w:szCs w:val="24"/>
              </w:rPr>
              <w:t>合计</w:t>
            </w:r>
          </w:p>
        </w:tc>
        <w:tc>
          <w:tcPr>
            <w:tcW w:w="919" w:type="dxa"/>
            <w:shd w:val="clear" w:color="auto" w:fill="FFFFFF"/>
          </w:tcPr>
          <w:p w14:paraId="60D1BE0A">
            <w:pPr>
              <w:spacing w:line="500" w:lineRule="exact"/>
              <w:jc w:val="center"/>
              <w:rPr>
                <w:rFonts w:hint="eastAsia" w:ascii="宋体" w:hAnsi="宋体" w:cs="宋体"/>
                <w:sz w:val="24"/>
                <w:szCs w:val="24"/>
              </w:rPr>
            </w:pPr>
          </w:p>
        </w:tc>
        <w:tc>
          <w:tcPr>
            <w:tcW w:w="1397" w:type="dxa"/>
            <w:shd w:val="clear" w:color="auto" w:fill="FFFFFF"/>
          </w:tcPr>
          <w:p w14:paraId="69747AE5">
            <w:pPr>
              <w:spacing w:line="500" w:lineRule="exact"/>
              <w:jc w:val="center"/>
              <w:rPr>
                <w:rFonts w:hint="eastAsia" w:ascii="宋体" w:hAnsi="宋体" w:cs="宋体"/>
                <w:sz w:val="24"/>
                <w:szCs w:val="24"/>
              </w:rPr>
            </w:pPr>
          </w:p>
        </w:tc>
        <w:tc>
          <w:tcPr>
            <w:tcW w:w="815" w:type="dxa"/>
            <w:shd w:val="clear" w:color="auto" w:fill="FFFFFF"/>
          </w:tcPr>
          <w:p w14:paraId="349B874C">
            <w:pPr>
              <w:spacing w:line="500" w:lineRule="exact"/>
              <w:jc w:val="center"/>
              <w:rPr>
                <w:rFonts w:hint="eastAsia" w:ascii="宋体" w:hAnsi="宋体" w:cs="宋体"/>
                <w:sz w:val="24"/>
                <w:szCs w:val="24"/>
              </w:rPr>
            </w:pPr>
          </w:p>
        </w:tc>
        <w:tc>
          <w:tcPr>
            <w:tcW w:w="846" w:type="dxa"/>
            <w:shd w:val="clear" w:color="auto" w:fill="FFFFFF"/>
          </w:tcPr>
          <w:p w14:paraId="4DA23BDC">
            <w:pPr>
              <w:spacing w:line="500" w:lineRule="exact"/>
              <w:jc w:val="center"/>
              <w:rPr>
                <w:rFonts w:hint="eastAsia" w:ascii="宋体" w:hAnsi="宋体" w:cs="宋体"/>
                <w:sz w:val="24"/>
                <w:szCs w:val="24"/>
              </w:rPr>
            </w:pPr>
          </w:p>
        </w:tc>
        <w:tc>
          <w:tcPr>
            <w:tcW w:w="1904" w:type="dxa"/>
            <w:shd w:val="clear" w:color="auto" w:fill="FFFFFF"/>
          </w:tcPr>
          <w:p w14:paraId="63DF4B2D">
            <w:pPr>
              <w:spacing w:line="500" w:lineRule="exact"/>
              <w:jc w:val="center"/>
              <w:rPr>
                <w:rFonts w:hint="eastAsia" w:ascii="宋体" w:hAnsi="宋体" w:cs="宋体"/>
                <w:sz w:val="24"/>
                <w:szCs w:val="24"/>
              </w:rPr>
            </w:pPr>
          </w:p>
        </w:tc>
      </w:tr>
    </w:tbl>
    <w:p w14:paraId="13A6DBC9">
      <w:pPr>
        <w:pStyle w:val="486"/>
        <w:spacing w:line="600" w:lineRule="exact"/>
        <w:ind w:firstLine="240"/>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eastAsia="zh-CN"/>
        </w:rPr>
        <w:t>2</w:t>
      </w:r>
      <w:r>
        <w:rPr>
          <w:rFonts w:hint="eastAsia" w:ascii="宋体" w:hAnsi="宋体" w:eastAsia="宋体" w:cs="宋体"/>
          <w:sz w:val="24"/>
        </w:rPr>
        <w:t>、付款方式及相关要求</w:t>
      </w:r>
    </w:p>
    <w:p w14:paraId="034A6399">
      <w:pPr>
        <w:pStyle w:val="490"/>
        <w:spacing w:line="360" w:lineRule="auto"/>
        <w:ind w:right="105" w:firstLine="480"/>
        <w:jc w:val="left"/>
        <w:outlineLvl w:val="1"/>
        <w:rPr>
          <w:rFonts w:hint="eastAsia" w:ascii="宋体" w:hAnsi="宋体" w:cs="宋体"/>
          <w:sz w:val="24"/>
          <w:szCs w:val="24"/>
        </w:rPr>
      </w:pPr>
      <w:r>
        <w:rPr>
          <w:rFonts w:hint="eastAsia" w:ascii="宋体" w:hAnsi="宋体" w:cs="宋体"/>
          <w:sz w:val="24"/>
          <w:szCs w:val="24"/>
        </w:rPr>
        <w:t>付款方式：</w:t>
      </w:r>
      <w:r>
        <w:rPr>
          <w:rFonts w:hint="eastAsia" w:ascii="宋体" w:hAnsi="宋体" w:eastAsia="宋体" w:cs="宋体"/>
          <w:kern w:val="0"/>
          <w:sz w:val="24"/>
          <w:szCs w:val="24"/>
        </w:rPr>
        <w:t>合同签订后，采购人在收到中标人发票10个工作日内，支付合同金额的10%作为预付款。服务费用由采购人按季度支付。中标人根据实际发生的所有后勤物业管理（考核后的）费用开具合法票据，采购人在收到中标人发票后的10个工作日内将</w:t>
      </w:r>
      <w:r>
        <w:rPr>
          <w:rFonts w:hint="eastAsia" w:ascii="宋体" w:hAnsi="宋体" w:cs="宋体"/>
          <w:color w:val="FF0000"/>
          <w:kern w:val="0"/>
          <w:sz w:val="24"/>
          <w:szCs w:val="24"/>
          <w:lang w:val="en-US" w:eastAsia="zh-CN"/>
        </w:rPr>
        <w:t>上</w:t>
      </w:r>
      <w:r>
        <w:rPr>
          <w:rFonts w:hint="eastAsia" w:ascii="宋体" w:hAnsi="宋体" w:eastAsia="宋体" w:cs="宋体"/>
          <w:kern w:val="0"/>
          <w:sz w:val="24"/>
          <w:szCs w:val="24"/>
        </w:rPr>
        <w:t xml:space="preserve">一季度实际发生的后勤物业管理（考核后的）费用支付给中标人。 </w:t>
      </w:r>
    </w:p>
    <w:p w14:paraId="57DB9330">
      <w:pPr>
        <w:spacing w:line="500" w:lineRule="exact"/>
        <w:ind w:firstLine="480"/>
      </w:pPr>
      <w:r>
        <w:rPr>
          <w:rFonts w:hint="eastAsia" w:ascii="宋体" w:hAnsi="宋体" w:cs="宋体"/>
          <w:b/>
          <w:bCs/>
          <w:sz w:val="24"/>
          <w:szCs w:val="24"/>
        </w:rPr>
        <w:t>注：（1）在签订合同时，供应商明确表示无需预付款或者主动要求降低预付款比例的，采购人可不适用前述规定。</w:t>
      </w:r>
    </w:p>
    <w:p w14:paraId="241DE7B3">
      <w:pPr>
        <w:spacing w:before="40" w:after="40" w:line="500" w:lineRule="exact"/>
        <w:ind w:firstLine="420"/>
        <w:rPr>
          <w:rFonts w:hint="eastAsia" w:ascii="宋体" w:hAnsi="宋体" w:cs="宋体"/>
          <w:sz w:val="24"/>
          <w:szCs w:val="32"/>
        </w:rPr>
      </w:pPr>
      <w:r>
        <w:rPr>
          <w:rFonts w:hint="eastAsia" w:ascii="宋体" w:hAnsi="宋体" w:cs="宋体"/>
          <w:sz w:val="24"/>
          <w:szCs w:val="32"/>
        </w:rPr>
        <w:t>（2）</w:t>
      </w:r>
      <w:r>
        <w:rPr>
          <w:rFonts w:hint="eastAsia" w:ascii="宋体" w:hAnsi="宋体" w:eastAsia="宋体" w:cs="宋体"/>
          <w:kern w:val="0"/>
          <w:sz w:val="24"/>
          <w:szCs w:val="24"/>
        </w:rPr>
        <w:t>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p>
    <w:p w14:paraId="3311F039">
      <w:pPr>
        <w:pStyle w:val="486"/>
        <w:spacing w:line="600" w:lineRule="exact"/>
        <w:ind w:firstLine="480"/>
        <w:rPr>
          <w:rFonts w:hint="eastAsia" w:ascii="宋体" w:hAnsi="宋体" w:eastAsia="宋体" w:cs="宋体"/>
          <w:sz w:val="24"/>
          <w:lang w:eastAsia="zh-CN"/>
        </w:rPr>
      </w:pPr>
      <w:r>
        <w:rPr>
          <w:rFonts w:hint="eastAsia" w:ascii="宋体" w:hAnsi="宋体" w:eastAsia="宋体" w:cs="宋体"/>
          <w:sz w:val="24"/>
          <w:lang w:eastAsia="zh-CN"/>
        </w:rPr>
        <w:t>（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p>
    <w:p w14:paraId="52398DF4">
      <w:pPr>
        <w:pStyle w:val="486"/>
        <w:spacing w:line="600" w:lineRule="exact"/>
        <w:ind w:firstLine="480"/>
        <w:rPr>
          <w:rFonts w:hint="eastAsia" w:ascii="宋体" w:hAnsi="宋体" w:eastAsia="宋体" w:cs="宋体"/>
          <w:b/>
          <w:bCs/>
          <w:sz w:val="24"/>
          <w:lang w:eastAsia="zh-CN"/>
        </w:rPr>
      </w:pPr>
      <w:r>
        <w:rPr>
          <w:rFonts w:hint="eastAsia" w:ascii="宋体" w:hAnsi="宋体" w:eastAsia="宋体" w:cs="宋体"/>
          <w:sz w:val="24"/>
          <w:lang w:eastAsia="zh-CN"/>
        </w:rPr>
        <w:t>（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p>
    <w:p w14:paraId="05079BEA">
      <w:pPr>
        <w:spacing w:line="560" w:lineRule="exact"/>
        <w:ind w:firstLine="482"/>
        <w:jc w:val="left"/>
        <w:rPr>
          <w:rFonts w:hint="eastAsia" w:ascii="宋体" w:hAnsi="宋体" w:cs="宋体"/>
          <w:sz w:val="24"/>
          <w:szCs w:val="24"/>
        </w:rPr>
      </w:pPr>
      <w:r>
        <w:rPr>
          <w:rFonts w:hint="eastAsia" w:ascii="宋体" w:hAnsi="宋体" w:cs="宋体"/>
          <w:sz w:val="24"/>
          <w:szCs w:val="24"/>
        </w:rPr>
        <w:t>（5）乙方须按以不低于投标报价确定标准给员工发放工资、</w:t>
      </w:r>
      <w:r>
        <w:rPr>
          <w:rFonts w:hint="eastAsia" w:ascii="宋体" w:hAnsi="宋体" w:eastAsia="宋体" w:cs="宋体"/>
          <w:kern w:val="0"/>
          <w:sz w:val="24"/>
          <w:szCs w:val="24"/>
        </w:rPr>
        <w:t>给符合缴纳社保成员缴纳全额社保</w:t>
      </w:r>
      <w:r>
        <w:rPr>
          <w:rFonts w:hint="eastAsia" w:ascii="宋体" w:hAnsi="宋体" w:cs="宋体"/>
          <w:sz w:val="24"/>
          <w:szCs w:val="24"/>
        </w:rPr>
        <w:t>、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p>
    <w:p w14:paraId="0FF5246C">
      <w:pPr>
        <w:pStyle w:val="302"/>
        <w:spacing w:line="520" w:lineRule="exact"/>
        <w:ind w:firstLine="480"/>
        <w:rPr>
          <w:rFonts w:hint="eastAsia" w:ascii="宋体" w:hAnsi="宋体" w:cs="宋体"/>
          <w:sz w:val="24"/>
          <w:szCs w:val="24"/>
        </w:rPr>
      </w:pPr>
      <w:r>
        <w:rPr>
          <w:rFonts w:hint="eastAsia" w:ascii="宋体" w:hAnsi="宋体" w:cs="宋体"/>
          <w:sz w:val="24"/>
          <w:szCs w:val="24"/>
        </w:rPr>
        <w:t>（6）甲方支付此项费用外不再承担其它任何费用（包括物业人员的衣食住行），物业服务人员的薪金、福利、休假日补贴等由乙方付给，与甲方无关。</w:t>
      </w:r>
    </w:p>
    <w:p w14:paraId="4A82F07E">
      <w:pPr>
        <w:pStyle w:val="302"/>
        <w:spacing w:line="520" w:lineRule="exact"/>
        <w:ind w:firstLine="480"/>
        <w:rPr>
          <w:rFonts w:hint="eastAsia" w:ascii="宋体" w:hAnsi="宋体" w:cs="宋体"/>
          <w:sz w:val="24"/>
          <w:szCs w:val="24"/>
        </w:rPr>
      </w:pPr>
      <w:r>
        <w:rPr>
          <w:rFonts w:hint="eastAsia" w:ascii="宋体" w:hAnsi="宋体" w:cs="宋体"/>
          <w:sz w:val="24"/>
          <w:szCs w:val="24"/>
        </w:rPr>
        <w:t>（7）确因甲方工作需要，乙方应无条件配合甲方完成一些突击工作。如：安排服务人员（内部）临时加班。</w:t>
      </w:r>
    </w:p>
    <w:p w14:paraId="1C50E087">
      <w:pPr>
        <w:pStyle w:val="302"/>
        <w:spacing w:line="520" w:lineRule="exact"/>
        <w:ind w:firstLine="480"/>
        <w:rPr>
          <w:rFonts w:hint="eastAsia" w:ascii="宋体" w:hAnsi="宋体" w:cs="宋体"/>
          <w:sz w:val="24"/>
          <w:szCs w:val="24"/>
        </w:rPr>
      </w:pPr>
      <w:r>
        <w:rPr>
          <w:rFonts w:hint="eastAsia" w:ascii="宋体" w:hAnsi="宋体" w:cs="宋体"/>
          <w:sz w:val="24"/>
          <w:szCs w:val="24"/>
        </w:rPr>
        <w:t>（8）在本合同履行过程中，若因国家或地方政府政策的变化致使有些岗位需要取消的，双方一致同意合同亦作相应变更，人员由乙方妥善安置，相应费用甲方不再支付。</w:t>
      </w:r>
    </w:p>
    <w:p w14:paraId="65C24AD8">
      <w:pPr>
        <w:pStyle w:val="302"/>
        <w:spacing w:line="520" w:lineRule="exact"/>
        <w:ind w:firstLine="480"/>
        <w:rPr>
          <w:rFonts w:hint="eastAsia" w:ascii="宋体" w:hAnsi="宋体" w:cs="宋体"/>
          <w:sz w:val="24"/>
          <w:szCs w:val="24"/>
        </w:rPr>
      </w:pPr>
      <w:r>
        <w:rPr>
          <w:rFonts w:hint="eastAsia" w:ascii="宋体" w:hAnsi="宋体" w:cs="宋体"/>
          <w:sz w:val="24"/>
          <w:szCs w:val="24"/>
        </w:rPr>
        <w:t>（9）乙方按专业化要求配置管理服务人员，配备调整管理服务人员必须经甲方面试或审核同意；物业管理服务与收费质价相符；本项目物业管理区域内所有物业管理服务达到《宿迁市市区物业管理办法》及甲方要求。</w:t>
      </w:r>
    </w:p>
    <w:p w14:paraId="69BE3C53">
      <w:pPr>
        <w:pStyle w:val="302"/>
        <w:spacing w:line="520" w:lineRule="exact"/>
        <w:ind w:firstLine="480"/>
        <w:rPr>
          <w:rFonts w:hint="eastAsia" w:ascii="宋体" w:hAnsi="宋体" w:cs="宋体"/>
          <w:sz w:val="24"/>
          <w:szCs w:val="24"/>
        </w:rPr>
      </w:pPr>
      <w:r>
        <w:rPr>
          <w:rFonts w:hint="eastAsia" w:ascii="宋体" w:hAnsi="宋体" w:cs="宋体"/>
          <w:sz w:val="24"/>
          <w:szCs w:val="24"/>
        </w:rPr>
        <w:t>（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p>
    <w:p w14:paraId="421D1FA8">
      <w:pPr>
        <w:pStyle w:val="302"/>
        <w:spacing w:line="520" w:lineRule="exact"/>
        <w:ind w:firstLine="480"/>
        <w:rPr>
          <w:rFonts w:hint="eastAsia" w:ascii="宋体" w:hAnsi="宋体" w:cs="宋体"/>
          <w:sz w:val="24"/>
          <w:szCs w:val="24"/>
        </w:rPr>
      </w:pPr>
      <w:r>
        <w:rPr>
          <w:rFonts w:hint="eastAsia" w:ascii="宋体" w:hAnsi="宋体" w:cs="宋体"/>
          <w:sz w:val="24"/>
          <w:szCs w:val="24"/>
        </w:rPr>
        <w:t>（11）履约过程中，所需工具、设备、物耗等均由乙方提供，乙方必须提供能满足服务要求所配置的工具、设备、物耗，如乙方提供工具、设备、物耗等质量不符合采购人要求的，应无条件更换。</w:t>
      </w:r>
    </w:p>
    <w:p w14:paraId="72545242">
      <w:pPr>
        <w:pStyle w:val="302"/>
        <w:spacing w:line="520" w:lineRule="exact"/>
        <w:ind w:firstLine="480"/>
        <w:rPr>
          <w:rFonts w:hint="eastAsia" w:ascii="宋体" w:hAnsi="宋体" w:cs="宋体"/>
          <w:sz w:val="24"/>
          <w:szCs w:val="24"/>
        </w:rPr>
      </w:pPr>
      <w:r>
        <w:rPr>
          <w:rFonts w:hint="eastAsia" w:ascii="宋体" w:hAnsi="宋体" w:cs="宋体"/>
          <w:sz w:val="24"/>
          <w:szCs w:val="24"/>
        </w:rPr>
        <w:t>（12）履约过程中，乙方应根据工作需要，安排好双休日及节假日的值班人员，编制各岗位排班表报采购人备案后执行，并按规定发放加班费。</w:t>
      </w:r>
    </w:p>
    <w:p w14:paraId="27E4B333">
      <w:pPr>
        <w:pStyle w:val="302"/>
        <w:spacing w:before="55" w:line="520" w:lineRule="exact"/>
        <w:ind w:left="420"/>
        <w:jc w:val="left"/>
        <w:rPr>
          <w:rFonts w:hint="eastAsia" w:ascii="宋体" w:hAnsi="宋体" w:cs="宋体"/>
          <w:b/>
          <w:bCs/>
          <w:sz w:val="24"/>
          <w:szCs w:val="21"/>
        </w:rPr>
      </w:pPr>
      <w:r>
        <w:rPr>
          <w:rFonts w:hint="eastAsia" w:ascii="宋体" w:hAnsi="宋体" w:cs="宋体"/>
          <w:b/>
          <w:bCs/>
          <w:sz w:val="24"/>
          <w:szCs w:val="21"/>
        </w:rPr>
        <w:t>4、发票开具方式：与合同主体一致的增值税专用或普通发票。</w:t>
      </w:r>
    </w:p>
    <w:p w14:paraId="0BBB83DF">
      <w:pPr>
        <w:pStyle w:val="302"/>
        <w:spacing w:line="520" w:lineRule="exact"/>
        <w:ind w:firstLine="480"/>
        <w:rPr>
          <w:rFonts w:hint="eastAsia" w:ascii="宋体" w:hAnsi="宋体" w:cs="宋体"/>
          <w:sz w:val="24"/>
          <w:szCs w:val="24"/>
        </w:rPr>
      </w:pPr>
      <w:r>
        <w:rPr>
          <w:rFonts w:hint="eastAsia" w:ascii="宋体" w:hAnsi="宋体" w:cs="宋体"/>
          <w:sz w:val="24"/>
          <w:szCs w:val="24"/>
        </w:rPr>
        <w:t>5、服务要求</w:t>
      </w:r>
    </w:p>
    <w:p w14:paraId="33BEBB68">
      <w:pPr>
        <w:pStyle w:val="302"/>
        <w:spacing w:line="520" w:lineRule="exact"/>
        <w:ind w:firstLine="480"/>
        <w:rPr>
          <w:rFonts w:hint="eastAsia" w:ascii="宋体" w:hAnsi="宋体" w:cs="宋体"/>
          <w:sz w:val="24"/>
          <w:szCs w:val="24"/>
        </w:rPr>
      </w:pPr>
      <w:r>
        <w:rPr>
          <w:rFonts w:hint="eastAsia" w:ascii="宋体" w:hAnsi="宋体" w:cs="宋体"/>
          <w:sz w:val="24"/>
          <w:szCs w:val="24"/>
        </w:rPr>
        <w:t>按招标文件采购需求服务标准进行服务。</w:t>
      </w:r>
    </w:p>
    <w:p w14:paraId="372863DE">
      <w:pPr>
        <w:spacing w:before="94" w:after="94" w:line="560" w:lineRule="exact"/>
        <w:ind w:firstLine="482"/>
        <w:rPr>
          <w:rFonts w:hint="eastAsia" w:ascii="宋体" w:hAnsi="宋体" w:cs="宋体"/>
          <w:b/>
          <w:bCs/>
          <w:sz w:val="24"/>
          <w:szCs w:val="24"/>
        </w:rPr>
      </w:pPr>
      <w:r>
        <w:rPr>
          <w:rFonts w:hint="eastAsia" w:ascii="宋体" w:hAnsi="宋体" w:cs="宋体"/>
          <w:b/>
          <w:bCs/>
          <w:sz w:val="24"/>
          <w:szCs w:val="24"/>
        </w:rPr>
        <w:t>四、检查考核办法</w:t>
      </w:r>
    </w:p>
    <w:p w14:paraId="238C0262">
      <w:pPr>
        <w:spacing w:before="94" w:after="94" w:line="560" w:lineRule="exact"/>
        <w:ind w:firstLine="482"/>
        <w:rPr>
          <w:rFonts w:hint="eastAsia" w:ascii="宋体" w:hAnsi="宋体" w:cs="宋体"/>
          <w:b/>
          <w:bCs/>
          <w:sz w:val="24"/>
          <w:szCs w:val="24"/>
        </w:rPr>
      </w:pPr>
      <w:r>
        <w:rPr>
          <w:rFonts w:hint="eastAsia" w:ascii="宋体" w:hAnsi="宋体" w:cs="宋体"/>
          <w:b/>
          <w:bCs/>
          <w:sz w:val="24"/>
          <w:szCs w:val="24"/>
        </w:rPr>
        <w:t>合同签订时，采购人按考核标准进行考核</w:t>
      </w:r>
    </w:p>
    <w:p w14:paraId="4D442F0F">
      <w:pPr>
        <w:pStyle w:val="384"/>
        <w:spacing w:before="94" w:after="94" w:line="560" w:lineRule="exact"/>
        <w:ind w:firstLine="482"/>
        <w:rPr>
          <w:rFonts w:hint="eastAsia" w:ascii="宋体" w:hAnsi="宋体" w:cs="宋体"/>
          <w:b/>
          <w:sz w:val="24"/>
          <w:szCs w:val="24"/>
        </w:rPr>
      </w:pPr>
      <w:r>
        <w:rPr>
          <w:rFonts w:hint="eastAsia" w:ascii="宋体" w:hAnsi="宋体" w:cs="宋体"/>
          <w:b/>
          <w:sz w:val="24"/>
          <w:szCs w:val="24"/>
        </w:rPr>
        <w:t>五、违约责任</w:t>
      </w:r>
    </w:p>
    <w:p w14:paraId="4BCE3AE6">
      <w:pPr>
        <w:pStyle w:val="302"/>
        <w:spacing w:line="520" w:lineRule="exact"/>
        <w:ind w:firstLine="480"/>
        <w:rPr>
          <w:rFonts w:hint="eastAsia" w:ascii="宋体" w:hAnsi="宋体" w:cs="宋体"/>
          <w:sz w:val="24"/>
          <w:szCs w:val="24"/>
        </w:rPr>
      </w:pPr>
      <w:r>
        <w:rPr>
          <w:rFonts w:hint="eastAsia" w:ascii="宋体" w:hAnsi="宋体" w:cs="宋体"/>
          <w:sz w:val="24"/>
          <w:szCs w:val="24"/>
        </w:rPr>
        <w:t xml:space="preserve">1、除不可抗力外，如果乙方没有按照本合同约定的期限、地点和方式履行，那么甲方可要求乙方支付违约金，违约金按每迟延履行一日的应提供而未提供服务价格的 </w:t>
      </w:r>
      <w:r>
        <w:rPr>
          <w:rFonts w:hint="eastAsia" w:ascii="宋体" w:hAnsi="宋体" w:cs="宋体"/>
          <w:sz w:val="24"/>
          <w:szCs w:val="24"/>
          <w:lang w:val="en-US" w:eastAsia="zh-CN"/>
        </w:rPr>
        <w:t xml:space="preserve">  </w:t>
      </w:r>
      <w:r>
        <w:rPr>
          <w:rFonts w:hint="eastAsia" w:ascii="宋体" w:hAnsi="宋体" w:cs="宋体"/>
          <w:sz w:val="24"/>
          <w:szCs w:val="24"/>
        </w:rPr>
        <w:t>‰计算，最高限额为本合同总价的</w:t>
      </w:r>
      <w:r>
        <w:rPr>
          <w:rFonts w:hint="eastAsia" w:ascii="宋体" w:hAnsi="宋体" w:cs="宋体"/>
          <w:sz w:val="24"/>
          <w:szCs w:val="24"/>
          <w:lang w:val="en-US" w:eastAsia="zh-CN"/>
        </w:rPr>
        <w:t xml:space="preserve">   </w:t>
      </w:r>
      <w:r>
        <w:rPr>
          <w:rFonts w:hint="eastAsia" w:ascii="宋体" w:hAnsi="宋体" w:cs="宋体"/>
          <w:sz w:val="24"/>
          <w:szCs w:val="24"/>
        </w:rPr>
        <w:t>%；迟延履行的违约金计算数额达到前述最高限额之日起，甲方有权在要求乙方支付违约金的同时，书面通知乙方解除本合同。</w:t>
      </w:r>
    </w:p>
    <w:p w14:paraId="41B66B56">
      <w:pPr>
        <w:pStyle w:val="302"/>
        <w:spacing w:line="520" w:lineRule="exact"/>
        <w:ind w:firstLine="480"/>
        <w:rPr>
          <w:rFonts w:hint="eastAsia" w:ascii="宋体" w:hAnsi="宋体" w:cs="宋体"/>
          <w:sz w:val="24"/>
          <w:szCs w:val="24"/>
        </w:rPr>
      </w:pPr>
      <w:r>
        <w:rPr>
          <w:rFonts w:hint="eastAsia" w:ascii="宋体" w:hAnsi="宋体" w:cs="宋体"/>
          <w:sz w:val="24"/>
          <w:szCs w:val="24"/>
        </w:rPr>
        <w:t>2、除不可抗力外，如果甲方没有按照本合同约定的付款方式付款，那么乙方可要求甲方支付违约金，违约金按每迟延付款一日的应付而未付款的</w:t>
      </w:r>
      <w:r>
        <w:rPr>
          <w:rFonts w:hint="eastAsia" w:ascii="宋体" w:hAnsi="宋体" w:cs="宋体"/>
          <w:sz w:val="24"/>
          <w:szCs w:val="24"/>
          <w:lang w:val="en-US" w:eastAsia="zh-CN"/>
        </w:rPr>
        <w:t xml:space="preserve">   </w:t>
      </w:r>
      <w:r>
        <w:rPr>
          <w:rFonts w:hint="eastAsia" w:ascii="宋体" w:hAnsi="宋体" w:cs="宋体"/>
          <w:sz w:val="24"/>
          <w:szCs w:val="24"/>
        </w:rPr>
        <w:t>‰计算，最高限额为本合同总价的</w:t>
      </w:r>
      <w:r>
        <w:rPr>
          <w:rFonts w:hint="eastAsia" w:ascii="宋体" w:hAnsi="宋体" w:cs="宋体"/>
          <w:sz w:val="24"/>
          <w:szCs w:val="24"/>
          <w:lang w:val="en-US" w:eastAsia="zh-CN"/>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0E409DA8">
      <w:pPr>
        <w:pStyle w:val="302"/>
        <w:spacing w:line="520" w:lineRule="exact"/>
        <w:ind w:firstLine="480"/>
        <w:rPr>
          <w:rFonts w:hint="eastAsia" w:ascii="宋体" w:hAnsi="宋体" w:cs="宋体"/>
          <w:sz w:val="24"/>
          <w:szCs w:val="24"/>
        </w:rPr>
      </w:pPr>
      <w:r>
        <w:rPr>
          <w:rFonts w:hint="eastAsia" w:ascii="宋体" w:hAnsi="宋体" w:cs="宋体"/>
          <w:sz w:val="24"/>
          <w:szCs w:val="24"/>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FED0095">
      <w:pPr>
        <w:pStyle w:val="302"/>
        <w:spacing w:line="520" w:lineRule="exact"/>
        <w:ind w:firstLine="480"/>
        <w:rPr>
          <w:rFonts w:hint="eastAsia" w:ascii="宋体" w:hAnsi="宋体" w:cs="宋体"/>
          <w:sz w:val="24"/>
          <w:szCs w:val="24"/>
        </w:rPr>
      </w:pPr>
      <w:r>
        <w:rPr>
          <w:rFonts w:hint="eastAsia" w:ascii="宋体" w:hAnsi="宋体" w:cs="宋体"/>
          <w:sz w:val="24"/>
          <w:szCs w:val="24"/>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23C4A11">
      <w:pPr>
        <w:pStyle w:val="302"/>
        <w:spacing w:line="520" w:lineRule="exact"/>
        <w:ind w:firstLine="480"/>
        <w:rPr>
          <w:rFonts w:hint="eastAsia" w:ascii="宋体" w:hAnsi="宋体" w:cs="宋体"/>
          <w:sz w:val="24"/>
          <w:szCs w:val="24"/>
        </w:rPr>
      </w:pPr>
      <w:r>
        <w:rPr>
          <w:rFonts w:hint="eastAsia" w:ascii="宋体" w:hAnsi="宋体" w:cs="宋体"/>
          <w:sz w:val="24"/>
          <w:szCs w:val="24"/>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7DF24444">
      <w:pPr>
        <w:pStyle w:val="302"/>
        <w:spacing w:line="520" w:lineRule="exact"/>
        <w:ind w:firstLine="480"/>
        <w:rPr>
          <w:rFonts w:hint="eastAsia" w:ascii="宋体" w:hAnsi="宋体" w:cs="宋体"/>
          <w:sz w:val="24"/>
          <w:szCs w:val="24"/>
        </w:rPr>
      </w:pPr>
      <w:r>
        <w:rPr>
          <w:rFonts w:hint="eastAsia" w:ascii="宋体" w:hAnsi="宋体" w:cs="宋体"/>
          <w:sz w:val="24"/>
          <w:szCs w:val="24"/>
        </w:rPr>
        <w:t>6、如果出现政府采购监督管理部门在处理投诉事项期间，书面通知甲方暂停采购活动的情形，或者询问或质疑事项可能影响中标结果的，导致甲方中止履行合同的情形，均不视为甲方违约。</w:t>
      </w:r>
    </w:p>
    <w:p w14:paraId="5231D997">
      <w:pPr>
        <w:pStyle w:val="302"/>
        <w:spacing w:line="520" w:lineRule="exact"/>
        <w:ind w:firstLine="480"/>
        <w:rPr>
          <w:rFonts w:hint="eastAsia" w:ascii="宋体" w:hAnsi="宋体" w:cs="宋体"/>
          <w:sz w:val="24"/>
          <w:szCs w:val="24"/>
        </w:rPr>
      </w:pPr>
      <w:r>
        <w:rPr>
          <w:rFonts w:hint="eastAsia" w:ascii="宋体" w:hAnsi="宋体" w:cs="宋体"/>
          <w:sz w:val="24"/>
          <w:szCs w:val="24"/>
        </w:rPr>
        <w:t>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5D755D7B">
      <w:pPr>
        <w:pStyle w:val="302"/>
        <w:spacing w:line="520" w:lineRule="exact"/>
        <w:ind w:firstLine="480"/>
        <w:rPr>
          <w:rFonts w:hint="eastAsia" w:ascii="宋体" w:hAnsi="宋体" w:cs="宋体"/>
          <w:sz w:val="24"/>
          <w:szCs w:val="24"/>
        </w:rPr>
      </w:pPr>
      <w:r>
        <w:rPr>
          <w:rFonts w:hint="eastAsia" w:ascii="宋体" w:hAnsi="宋体" w:cs="宋体"/>
          <w:sz w:val="24"/>
          <w:szCs w:val="24"/>
        </w:rPr>
        <w:t>8、未经甲方许可，乙方将承包的物业管理服务转包他人，采购人有权终止合同。</w:t>
      </w:r>
    </w:p>
    <w:p w14:paraId="7A901989">
      <w:pPr>
        <w:pStyle w:val="302"/>
        <w:spacing w:line="520" w:lineRule="exact"/>
        <w:ind w:firstLine="480"/>
        <w:rPr>
          <w:rFonts w:hint="eastAsia" w:ascii="宋体" w:hAnsi="宋体" w:cs="宋体"/>
          <w:sz w:val="24"/>
          <w:szCs w:val="24"/>
        </w:rPr>
      </w:pPr>
      <w:r>
        <w:rPr>
          <w:rFonts w:hint="eastAsia" w:ascii="宋体" w:hAnsi="宋体" w:cs="宋体"/>
          <w:sz w:val="24"/>
          <w:szCs w:val="24"/>
        </w:rPr>
        <w:t>9、乙方长期（连续两个月内）有人员不到位，影响物业管理质量的，经甲方要求及时改正，乙方仍拒不改正的，甲方将报经财政监管部门终止合同。</w:t>
      </w:r>
    </w:p>
    <w:p w14:paraId="0530A585">
      <w:pPr>
        <w:pStyle w:val="302"/>
        <w:spacing w:line="520" w:lineRule="exact"/>
        <w:ind w:firstLine="480"/>
        <w:rPr>
          <w:rFonts w:hint="eastAsia" w:ascii="宋体" w:hAnsi="宋体" w:cs="宋体"/>
          <w:b/>
          <w:sz w:val="24"/>
          <w:szCs w:val="24"/>
        </w:rPr>
      </w:pPr>
      <w:r>
        <w:rPr>
          <w:rFonts w:hint="eastAsia" w:ascii="宋体" w:hAnsi="宋体" w:cs="宋体"/>
          <w:sz w:val="24"/>
          <w:szCs w:val="24"/>
        </w:rPr>
        <w:t>10、因乙方管理不善，导致甲方出现生命财产安全重大事故的（如有人员伤亡医药费在5万元以上的或有财产损失5万元以上的），甲方将报经财政监管部门终止合同，乙方对甲方造成的经济损失负有赔偿责任。</w:t>
      </w:r>
    </w:p>
    <w:p w14:paraId="364A7F76">
      <w:pPr>
        <w:pStyle w:val="384"/>
        <w:spacing w:before="94" w:after="94" w:line="560" w:lineRule="exact"/>
        <w:ind w:firstLine="482"/>
        <w:rPr>
          <w:rFonts w:hint="eastAsia" w:ascii="宋体" w:hAnsi="宋体" w:cs="宋体"/>
          <w:b/>
          <w:sz w:val="24"/>
          <w:szCs w:val="24"/>
          <w:lang w:val="zh-CN"/>
        </w:rPr>
      </w:pPr>
      <w:r>
        <w:rPr>
          <w:rFonts w:hint="eastAsia" w:ascii="宋体" w:hAnsi="宋体" w:cs="宋体"/>
          <w:b/>
          <w:sz w:val="24"/>
          <w:szCs w:val="24"/>
        </w:rPr>
        <w:t>六</w:t>
      </w:r>
      <w:r>
        <w:rPr>
          <w:rFonts w:hint="eastAsia" w:ascii="宋体" w:hAnsi="宋体" w:cs="宋体"/>
          <w:b/>
          <w:sz w:val="24"/>
          <w:szCs w:val="24"/>
          <w:lang w:val="zh-CN"/>
        </w:rPr>
        <w:t>、供应商合法权益补偿机制</w:t>
      </w:r>
    </w:p>
    <w:p w14:paraId="6308A8C8">
      <w:pPr>
        <w:pStyle w:val="394"/>
        <w:spacing w:before="94" w:after="94" w:line="560" w:lineRule="exact"/>
        <w:ind w:firstLine="480"/>
        <w:rPr>
          <w:rFonts w:hint="eastAsia" w:ascii="宋体" w:hAnsi="宋体" w:cs="宋体"/>
          <w:bCs/>
          <w:sz w:val="24"/>
          <w:szCs w:val="24"/>
          <w:lang w:val="zh-CN"/>
        </w:rPr>
      </w:pPr>
      <w:r>
        <w:rPr>
          <w:rFonts w:hint="eastAsia" w:ascii="宋体" w:hAnsi="宋体" w:cs="宋体"/>
          <w:bCs/>
          <w:sz w:val="24"/>
          <w:szCs w:val="24"/>
          <w:lang w:val="zh-CN"/>
        </w:rPr>
        <w:t>供应商合法权益补偿救济机制。在履约过程因政策变化、规划调整而无法履行合同约定，造成企业合法权益受损的，采购人依据实际情况对供应商进行补偿救济。</w:t>
      </w:r>
    </w:p>
    <w:p w14:paraId="5E3FF578">
      <w:pPr>
        <w:pStyle w:val="485"/>
        <w:widowControl/>
        <w:tabs>
          <w:tab w:val="left" w:pos="6890"/>
          <w:tab w:val="left" w:pos="8105"/>
        </w:tabs>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七、争议的解决</w:t>
      </w:r>
    </w:p>
    <w:p w14:paraId="56B8DD40">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1、因履行本合同引起的或与本合同有关的争议，甲乙双方应首先友好协商解决，如果协商不能解决争议，则向甲方所在地有管辖权的人民法院提起诉讼。</w:t>
      </w:r>
    </w:p>
    <w:p w14:paraId="0D0CC63B">
      <w:pPr>
        <w:pStyle w:val="485"/>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2、在审理期间，本合同应继续履行。</w:t>
      </w:r>
    </w:p>
    <w:p w14:paraId="3E1D8114">
      <w:pPr>
        <w:pStyle w:val="485"/>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0CEDA639">
      <w:pPr>
        <w:pStyle w:val="485"/>
        <w:tabs>
          <w:tab w:val="left" w:pos="6890"/>
          <w:tab w:val="left" w:pos="8105"/>
        </w:tabs>
        <w:spacing w:before="94" w:after="94" w:line="560" w:lineRule="exact"/>
        <w:ind w:firstLine="480"/>
        <w:rPr>
          <w:rFonts w:hint="eastAsia" w:ascii="宋体" w:hAnsi="宋体" w:eastAsia="宋体" w:cs="宋体"/>
          <w:bCs/>
          <w:sz w:val="24"/>
          <w:szCs w:val="24"/>
        </w:rPr>
      </w:pPr>
      <w:r>
        <w:rPr>
          <w:rFonts w:hint="eastAsia" w:ascii="宋体" w:hAnsi="宋体" w:eastAsia="宋体" w:cs="宋体"/>
          <w:bCs/>
          <w:sz w:val="24"/>
          <w:szCs w:val="24"/>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w:t>
      </w:r>
    </w:p>
    <w:p w14:paraId="140E96E7">
      <w:pPr>
        <w:pStyle w:val="395"/>
        <w:widowControl/>
        <w:spacing w:before="94" w:after="94" w:line="560" w:lineRule="exact"/>
        <w:ind w:firstLine="482"/>
        <w:rPr>
          <w:rFonts w:hint="eastAsia" w:ascii="宋体" w:hAnsi="宋体" w:cs="宋体"/>
          <w:b/>
          <w:sz w:val="24"/>
          <w:szCs w:val="24"/>
        </w:rPr>
      </w:pPr>
      <w:r>
        <w:rPr>
          <w:rFonts w:hint="eastAsia" w:ascii="宋体" w:hAnsi="宋体" w:cs="宋体"/>
          <w:b/>
          <w:sz w:val="24"/>
          <w:szCs w:val="24"/>
        </w:rPr>
        <w:t>八、附则</w:t>
      </w:r>
    </w:p>
    <w:p w14:paraId="0EBFC641">
      <w:pPr>
        <w:pStyle w:val="485"/>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1、双方可对本合同的条款进行补充，以书面形式签订补充协议，补充协议与本合同具有同等效力。</w:t>
      </w:r>
    </w:p>
    <w:p w14:paraId="6E257723">
      <w:pPr>
        <w:pStyle w:val="485"/>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2、本合同之附件均为合同有效组成部分。本合同及其附件和补充协议中未规定的事宜，遵照中华人民共和国有关法律、法规和规章执行。</w:t>
      </w:r>
    </w:p>
    <w:p w14:paraId="2E587D84">
      <w:pPr>
        <w:pStyle w:val="485"/>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3、本合同一式四份，以中文书写，甲方、乙方各执贰份。</w:t>
      </w:r>
    </w:p>
    <w:p w14:paraId="13D3F7EA">
      <w:pPr>
        <w:pStyle w:val="485"/>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4、本合同一切未尽事宜，按《中华人民共和国民法典》有关规定执行，无相关规定的，由甲乙双方协商解决。</w:t>
      </w:r>
    </w:p>
    <w:p w14:paraId="45DA8002">
      <w:pPr>
        <w:pStyle w:val="485"/>
        <w:widowControl/>
        <w:spacing w:before="94" w:after="94" w:line="560" w:lineRule="exact"/>
        <w:ind w:left="525"/>
        <w:jc w:val="left"/>
        <w:rPr>
          <w:rFonts w:hint="eastAsia" w:ascii="宋体" w:hAnsi="宋体" w:eastAsia="宋体" w:cs="宋体"/>
          <w:b/>
          <w:sz w:val="24"/>
          <w:szCs w:val="24"/>
        </w:rPr>
      </w:pPr>
      <w:r>
        <w:rPr>
          <w:rFonts w:hint="eastAsia" w:ascii="宋体" w:hAnsi="宋体" w:eastAsia="宋体" w:cs="宋体"/>
          <w:b/>
          <w:sz w:val="24"/>
          <w:szCs w:val="24"/>
        </w:rPr>
        <w:t>九、合同的生效</w:t>
      </w:r>
    </w:p>
    <w:p w14:paraId="6A6DA8D0">
      <w:pPr>
        <w:pStyle w:val="485"/>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本合同经甲方、乙方签字盖章后生效。</w:t>
      </w:r>
    </w:p>
    <w:p w14:paraId="0BF21679">
      <w:pPr>
        <w:pStyle w:val="485"/>
        <w:widowControl/>
        <w:spacing w:before="94" w:after="94" w:line="560" w:lineRule="exact"/>
        <w:ind w:firstLine="480"/>
        <w:jc w:val="left"/>
        <w:rPr>
          <w:rFonts w:hint="eastAsia" w:ascii="宋体" w:hAnsi="宋体" w:eastAsia="宋体" w:cs="宋体"/>
          <w:bCs/>
          <w:sz w:val="24"/>
          <w:szCs w:val="24"/>
        </w:rPr>
      </w:pPr>
    </w:p>
    <w:p w14:paraId="6154CA71">
      <w:pPr>
        <w:pStyle w:val="485"/>
        <w:widowControl/>
        <w:spacing w:before="94" w:after="94" w:line="560" w:lineRule="exact"/>
        <w:ind w:firstLine="480"/>
        <w:jc w:val="left"/>
        <w:rPr>
          <w:rFonts w:hint="eastAsia" w:ascii="宋体" w:hAnsi="宋体" w:eastAsia="宋体" w:cs="宋体"/>
          <w:sz w:val="24"/>
          <w:szCs w:val="24"/>
          <w:lang w:val="zh-CN"/>
        </w:rPr>
      </w:pPr>
    </w:p>
    <w:p w14:paraId="0CE72A85">
      <w:pPr>
        <w:pStyle w:val="485"/>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甲方：  （盖章）                     乙方：   （盖章）</w:t>
      </w:r>
    </w:p>
    <w:p w14:paraId="1B56DF26">
      <w:pPr>
        <w:pStyle w:val="485"/>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地址：                                 地址：</w:t>
      </w:r>
    </w:p>
    <w:p w14:paraId="6EBB7C6F">
      <w:pPr>
        <w:pStyle w:val="485"/>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法定（授权）代表人：                法定（授权）代表人：</w:t>
      </w:r>
    </w:p>
    <w:p w14:paraId="29A1A10B">
      <w:pPr>
        <w:pStyle w:val="485"/>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联系人：                               联系人：</w:t>
      </w:r>
    </w:p>
    <w:p w14:paraId="38ABDA12">
      <w:pPr>
        <w:pStyle w:val="485"/>
        <w:widowControl/>
        <w:spacing w:before="94" w:after="94" w:line="480" w:lineRule="auto"/>
        <w:rPr>
          <w:rFonts w:hint="eastAsia" w:ascii="宋体" w:hAnsi="宋体" w:eastAsia="宋体" w:cs="宋体"/>
          <w:bCs/>
          <w:sz w:val="24"/>
          <w:szCs w:val="24"/>
        </w:rPr>
      </w:pPr>
      <w:r>
        <w:rPr>
          <w:rFonts w:hint="eastAsia" w:ascii="宋体" w:hAnsi="宋体" w:eastAsia="宋体" w:cs="宋体"/>
          <w:bCs/>
          <w:sz w:val="24"/>
          <w:szCs w:val="24"/>
        </w:rPr>
        <w:t>联系电话：                             联系电话：</w:t>
      </w:r>
    </w:p>
    <w:p w14:paraId="33D9AB6C">
      <w:pPr>
        <w:pStyle w:val="384"/>
        <w:spacing w:before="94" w:after="94" w:line="480" w:lineRule="auto"/>
        <w:rPr>
          <w:rFonts w:hint="eastAsia" w:ascii="宋体" w:hAnsi="宋体" w:cs="宋体"/>
          <w:sz w:val="24"/>
          <w:szCs w:val="21"/>
        </w:rPr>
      </w:pPr>
      <w:r>
        <w:rPr>
          <w:rFonts w:hint="eastAsia" w:ascii="宋体" w:hAnsi="宋体" w:cs="宋体"/>
          <w:sz w:val="24"/>
          <w:szCs w:val="24"/>
        </w:rPr>
        <w:t>年   月   日                           年   月   日</w:t>
      </w:r>
    </w:p>
    <w:p w14:paraId="409221A1">
      <w:pPr>
        <w:keepNext/>
        <w:keepLines/>
        <w:pageBreakBefore/>
        <w:jc w:val="center"/>
        <w:outlineLvl w:val="0"/>
        <w:rPr>
          <w:b/>
          <w:sz w:val="44"/>
          <w:szCs w:val="44"/>
        </w:rPr>
      </w:pPr>
      <w:bookmarkStart w:id="141" w:name="_Toc11391"/>
      <w:r>
        <w:rPr>
          <w:rFonts w:hint="eastAsia"/>
          <w:b/>
          <w:sz w:val="44"/>
          <w:szCs w:val="44"/>
        </w:rPr>
        <w:t>第六章  投标文件格式</w:t>
      </w:r>
      <w:bookmarkEnd w:id="136"/>
      <w:bookmarkEnd w:id="137"/>
      <w:bookmarkEnd w:id="138"/>
      <w:bookmarkEnd w:id="139"/>
      <w:bookmarkEnd w:id="140"/>
      <w:bookmarkEnd w:id="141"/>
    </w:p>
    <w:p w14:paraId="4120FDB2">
      <w:bookmarkStart w:id="142" w:name="EB819316f773b24a75aef829f9b72900c0"/>
    </w:p>
    <w:p w14:paraId="29B17832">
      <w:pPr>
        <w:rPr>
          <w:rFonts w:ascii="Times New Roman" w:hAnsi="Times New Roman"/>
          <w:b/>
          <w:sz w:val="72"/>
        </w:rPr>
      </w:pPr>
      <w:bookmarkStart w:id="143" w:name="_Toc15716"/>
    </w:p>
    <w:p w14:paraId="185CEA89">
      <w:pPr>
        <w:rPr>
          <w:rFonts w:ascii="Times New Roman" w:hAnsi="Times New Roman"/>
          <w:b/>
          <w:sz w:val="72"/>
        </w:rPr>
      </w:pPr>
    </w:p>
    <w:p w14:paraId="3F9E517A">
      <w:pPr>
        <w:rPr>
          <w:rFonts w:ascii="Times New Roman" w:hAnsi="Times New Roman"/>
          <w:b/>
          <w:sz w:val="72"/>
        </w:rPr>
      </w:pPr>
    </w:p>
    <w:p w14:paraId="37A888A4">
      <w:pPr>
        <w:jc w:val="center"/>
        <w:rPr>
          <w:rFonts w:ascii="Times New Roman" w:hAnsi="Times New Roman"/>
          <w:b/>
          <w:sz w:val="72"/>
        </w:rPr>
      </w:pPr>
      <w:r>
        <w:rPr>
          <w:rFonts w:hint="eastAsia" w:ascii="Times New Roman" w:hAnsi="Times New Roman"/>
          <w:b/>
          <w:sz w:val="72"/>
        </w:rPr>
        <w:t>投  标  文  件</w:t>
      </w:r>
    </w:p>
    <w:p w14:paraId="578ED4D1">
      <w:pPr>
        <w:jc w:val="center"/>
        <w:rPr>
          <w:rFonts w:ascii="Times New Roman" w:hAnsi="Times New Roman"/>
          <w:b/>
          <w:sz w:val="72"/>
        </w:rPr>
      </w:pPr>
    </w:p>
    <w:p w14:paraId="1D873C94">
      <w:pPr>
        <w:jc w:val="center"/>
        <w:rPr>
          <w:rFonts w:ascii="Times New Roman" w:hAnsi="Times New Roman"/>
          <w:b/>
          <w:sz w:val="72"/>
        </w:rPr>
      </w:pPr>
    </w:p>
    <w:p w14:paraId="682BCDC2">
      <w:pPr>
        <w:jc w:val="center"/>
        <w:rPr>
          <w:rFonts w:ascii="Times New Roman" w:hAnsi="Times New Roman"/>
          <w:b/>
          <w:sz w:val="72"/>
        </w:rPr>
      </w:pPr>
    </w:p>
    <w:p w14:paraId="73817D11">
      <w:pPr>
        <w:jc w:val="center"/>
        <w:rPr>
          <w:rFonts w:ascii="Times New Roman" w:hAnsi="Times New Roman"/>
          <w:b/>
          <w:sz w:val="72"/>
        </w:rPr>
      </w:pPr>
    </w:p>
    <w:p w14:paraId="49A7DD1A">
      <w:pPr>
        <w:jc w:val="center"/>
        <w:rPr>
          <w:rFonts w:ascii="Times New Roman" w:hAnsi="Times New Roman"/>
          <w:b/>
          <w:sz w:val="72"/>
        </w:rPr>
      </w:pPr>
    </w:p>
    <w:p w14:paraId="47DA05E3">
      <w:pPr>
        <w:jc w:val="center"/>
        <w:rPr>
          <w:rFonts w:ascii="Times New Roman" w:hAnsi="Times New Roman"/>
          <w:b/>
          <w:sz w:val="36"/>
        </w:rPr>
      </w:pPr>
    </w:p>
    <w:p w14:paraId="1220AE55">
      <w:pPr>
        <w:jc w:val="center"/>
        <w:rPr>
          <w:rFonts w:ascii="Times New Roman" w:hAnsi="Times New Roman"/>
          <w:b/>
          <w:sz w:val="36"/>
        </w:rPr>
      </w:pPr>
    </w:p>
    <w:p w14:paraId="0ACCB6B1">
      <w:pPr>
        <w:jc w:val="center"/>
        <w:rPr>
          <w:rFonts w:ascii="Times New Roman" w:hAnsi="Times New Roman"/>
          <w:b/>
          <w:sz w:val="36"/>
        </w:rPr>
      </w:pPr>
    </w:p>
    <w:p w14:paraId="6A896689">
      <w:pPr>
        <w:ind w:firstLine="1084"/>
        <w:rPr>
          <w:rFonts w:ascii="Times New Roman" w:hAnsi="Times New Roman"/>
          <w:b/>
          <w:sz w:val="36"/>
        </w:rPr>
      </w:pPr>
      <w:r>
        <w:rPr>
          <w:rFonts w:hint="eastAsia" w:ascii="Times New Roman" w:hAnsi="Times New Roman"/>
          <w:b/>
          <w:sz w:val="36"/>
        </w:rPr>
        <w:t>项 目 名 称：</w:t>
      </w:r>
      <w:r>
        <w:rPr>
          <w:rFonts w:hint="eastAsia" w:ascii="Times New Roman" w:hAnsi="Times New Roman"/>
          <w:b/>
          <w:sz w:val="36"/>
          <w:u w:val="single"/>
        </w:rPr>
        <w:t xml:space="preserve">               </w:t>
      </w:r>
    </w:p>
    <w:p w14:paraId="342F857D">
      <w:pPr>
        <w:ind w:firstLine="1084"/>
        <w:rPr>
          <w:rFonts w:ascii="Times New Roman" w:hAnsi="Times New Roman"/>
          <w:b/>
          <w:sz w:val="36"/>
          <w:u w:val="single"/>
        </w:rPr>
      </w:pPr>
      <w:r>
        <w:rPr>
          <w:rFonts w:hint="eastAsia" w:ascii="Times New Roman" w:hAnsi="Times New Roman"/>
          <w:b/>
          <w:sz w:val="36"/>
        </w:rPr>
        <w:t>项 目 编 号：</w:t>
      </w:r>
      <w:r>
        <w:rPr>
          <w:rFonts w:hint="eastAsia" w:ascii="Times New Roman" w:hAnsi="Times New Roman"/>
          <w:b/>
          <w:sz w:val="36"/>
          <w:u w:val="single"/>
        </w:rPr>
        <w:t xml:space="preserve">               </w:t>
      </w:r>
    </w:p>
    <w:p w14:paraId="1E20DF95">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（盖CA电子公章）</w:t>
      </w:r>
    </w:p>
    <w:p w14:paraId="6E2E226E">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3"/>
    </w:p>
    <w:p w14:paraId="7AEBC4DA">
      <w:pPr>
        <w:pStyle w:val="305"/>
        <w:rPr>
          <w:rFonts w:hint="eastAsia" w:ascii="宋体" w:hAnsi="宋体" w:eastAsia="宋体" w:cs="宋体"/>
        </w:rPr>
      </w:pPr>
    </w:p>
    <w:p w14:paraId="41EBD8CE">
      <w:pPr>
        <w:pStyle w:val="305"/>
        <w:rPr>
          <w:rFonts w:hint="eastAsia" w:ascii="宋体" w:hAnsi="宋体" w:eastAsia="宋体" w:cs="宋体"/>
        </w:rPr>
      </w:pPr>
    </w:p>
    <w:bookmarkEnd w:id="142"/>
    <w:p w14:paraId="0FE9292F">
      <w:pPr>
        <w:pStyle w:val="305"/>
        <w:rPr>
          <w:rFonts w:hint="eastAsia" w:ascii="宋体" w:hAnsi="宋体" w:eastAsia="宋体" w:cs="宋体"/>
        </w:rPr>
      </w:pPr>
    </w:p>
    <w:p w14:paraId="7EDDBB73">
      <w:pPr>
        <w:pStyle w:val="305"/>
        <w:rPr>
          <w:rFonts w:hint="eastAsia" w:ascii="宋体" w:hAnsi="宋体" w:eastAsia="宋体" w:cs="宋体"/>
        </w:rPr>
      </w:pPr>
    </w:p>
    <w:p w14:paraId="1B6D20A4">
      <w:pPr>
        <w:pStyle w:val="305"/>
        <w:rPr>
          <w:rFonts w:hint="eastAsia" w:ascii="宋体" w:hAnsi="宋体" w:eastAsia="宋体" w:cs="宋体"/>
        </w:rPr>
      </w:pPr>
    </w:p>
    <w:p w14:paraId="448A02C7">
      <w:pPr>
        <w:pStyle w:val="305"/>
        <w:rPr>
          <w:rFonts w:hint="eastAsia" w:ascii="宋体" w:hAnsi="宋体" w:eastAsia="宋体" w:cs="宋体"/>
        </w:rPr>
      </w:pPr>
    </w:p>
    <w:p w14:paraId="7D9965E7">
      <w:pPr>
        <w:pStyle w:val="305"/>
        <w:rPr>
          <w:rFonts w:hint="eastAsia" w:ascii="宋体" w:hAnsi="宋体" w:eastAsia="宋体" w:cs="宋体"/>
        </w:rPr>
      </w:pPr>
    </w:p>
    <w:p w14:paraId="00E7586A">
      <w:pPr>
        <w:pStyle w:val="305"/>
        <w:spacing w:line="360" w:lineRule="auto"/>
        <w:jc w:val="center"/>
        <w:rPr>
          <w:rFonts w:hint="eastAsia" w:ascii="宋体" w:hAnsi="宋体" w:eastAsia="宋体" w:cs="宋体"/>
          <w:b/>
          <w:bCs/>
          <w:sz w:val="32"/>
          <w:szCs w:val="32"/>
        </w:rPr>
      </w:pPr>
    </w:p>
    <w:p w14:paraId="463799F9">
      <w:pPr>
        <w:pStyle w:val="305"/>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投标文件目录</w:t>
      </w:r>
    </w:p>
    <w:p w14:paraId="5E1AB987">
      <w:pPr>
        <w:pStyle w:val="305"/>
        <w:spacing w:line="360" w:lineRule="auto"/>
        <w:rPr>
          <w:rFonts w:hint="eastAsia" w:ascii="宋体" w:hAnsi="宋体" w:eastAsia="宋体" w:cs="宋体"/>
          <w:sz w:val="28"/>
          <w:szCs w:val="28"/>
        </w:rPr>
      </w:pPr>
    </w:p>
    <w:p w14:paraId="424C4DB4">
      <w:pPr>
        <w:spacing w:line="360" w:lineRule="auto"/>
        <w:rPr>
          <w:rFonts w:ascii="Times New Roman" w:hAnsi="Times New Roman"/>
          <w:sz w:val="28"/>
          <w:szCs w:val="28"/>
        </w:rPr>
      </w:pPr>
      <w:bookmarkStart w:id="144" w:name="_Toc20577"/>
      <w:bookmarkStart w:id="145" w:name="_Toc26005"/>
      <w:r>
        <w:rPr>
          <w:rFonts w:hint="eastAsia" w:ascii="Times New Roman" w:hAnsi="Times New Roman"/>
          <w:sz w:val="28"/>
          <w:szCs w:val="28"/>
        </w:rPr>
        <w:t>一、投标函</w:t>
      </w:r>
    </w:p>
    <w:p w14:paraId="044DCE2F">
      <w:pPr>
        <w:spacing w:line="360" w:lineRule="auto"/>
        <w:rPr>
          <w:rFonts w:ascii="Times New Roman" w:hAnsi="Times New Roman"/>
          <w:sz w:val="28"/>
          <w:szCs w:val="28"/>
        </w:rPr>
      </w:pPr>
      <w:r>
        <w:rPr>
          <w:rFonts w:hint="eastAsia" w:ascii="Times New Roman" w:hAnsi="Times New Roman"/>
          <w:sz w:val="28"/>
          <w:szCs w:val="28"/>
        </w:rPr>
        <w:t>二、法人授权书</w:t>
      </w:r>
    </w:p>
    <w:p w14:paraId="37EB81BE">
      <w:pPr>
        <w:spacing w:line="360" w:lineRule="auto"/>
        <w:rPr>
          <w:rFonts w:ascii="Times New Roman" w:hAnsi="Times New Roman"/>
          <w:sz w:val="28"/>
          <w:szCs w:val="28"/>
        </w:rPr>
      </w:pPr>
      <w:r>
        <w:rPr>
          <w:rFonts w:hint="eastAsia" w:ascii="Times New Roman" w:hAnsi="Times New Roman"/>
          <w:sz w:val="28"/>
          <w:szCs w:val="28"/>
        </w:rPr>
        <w:t>三、开标一览表</w:t>
      </w:r>
    </w:p>
    <w:p w14:paraId="60DD375B">
      <w:pPr>
        <w:spacing w:line="360" w:lineRule="auto"/>
        <w:rPr>
          <w:rFonts w:ascii="Times New Roman" w:hAnsi="Times New Roman"/>
          <w:sz w:val="28"/>
          <w:szCs w:val="28"/>
        </w:rPr>
      </w:pPr>
      <w:r>
        <w:rPr>
          <w:rFonts w:hint="eastAsia" w:ascii="Times New Roman" w:hAnsi="Times New Roman"/>
          <w:sz w:val="28"/>
          <w:szCs w:val="28"/>
        </w:rPr>
        <w:t>四、分项报价表</w:t>
      </w:r>
    </w:p>
    <w:p w14:paraId="21A17607">
      <w:pPr>
        <w:spacing w:line="360" w:lineRule="auto"/>
        <w:rPr>
          <w:rFonts w:ascii="Times New Roman" w:hAnsi="Times New Roman"/>
          <w:sz w:val="28"/>
          <w:szCs w:val="28"/>
        </w:rPr>
      </w:pPr>
      <w:r>
        <w:rPr>
          <w:rFonts w:hint="eastAsia" w:ascii="Times New Roman" w:hAnsi="Times New Roman"/>
          <w:sz w:val="28"/>
          <w:szCs w:val="28"/>
        </w:rPr>
        <w:t>五、中小企业或残疾人福利性单位声明函</w:t>
      </w:r>
    </w:p>
    <w:p w14:paraId="738DFF39">
      <w:pPr>
        <w:spacing w:line="360" w:lineRule="auto"/>
        <w:rPr>
          <w:rFonts w:ascii="Times New Roman" w:hAnsi="Times New Roman"/>
          <w:sz w:val="28"/>
          <w:szCs w:val="28"/>
        </w:rPr>
      </w:pPr>
      <w:r>
        <w:rPr>
          <w:rFonts w:hint="eastAsia" w:ascii="Times New Roman" w:hAnsi="Times New Roman"/>
          <w:sz w:val="28"/>
          <w:szCs w:val="28"/>
        </w:rPr>
        <w:t>六、项目组成员</w:t>
      </w:r>
    </w:p>
    <w:p w14:paraId="20DA2732">
      <w:pPr>
        <w:spacing w:line="360" w:lineRule="auto"/>
        <w:rPr>
          <w:rFonts w:ascii="Times New Roman" w:hAnsi="Times New Roman"/>
          <w:sz w:val="28"/>
          <w:szCs w:val="28"/>
        </w:rPr>
      </w:pPr>
      <w:r>
        <w:rPr>
          <w:rFonts w:hint="eastAsia" w:ascii="Times New Roman" w:hAnsi="Times New Roman"/>
          <w:sz w:val="28"/>
          <w:szCs w:val="28"/>
        </w:rPr>
        <w:t>七、企业业绩</w:t>
      </w:r>
    </w:p>
    <w:p w14:paraId="571916F5">
      <w:pPr>
        <w:spacing w:line="360" w:lineRule="auto"/>
        <w:rPr>
          <w:rFonts w:ascii="Times New Roman" w:hAnsi="Times New Roman"/>
          <w:sz w:val="28"/>
          <w:szCs w:val="28"/>
        </w:rPr>
      </w:pPr>
      <w:r>
        <w:rPr>
          <w:rFonts w:hint="eastAsia" w:ascii="Times New Roman" w:hAnsi="Times New Roman"/>
          <w:sz w:val="28"/>
          <w:szCs w:val="28"/>
        </w:rPr>
        <w:t>八、企业证书</w:t>
      </w:r>
    </w:p>
    <w:p w14:paraId="2BDBACCD">
      <w:pPr>
        <w:spacing w:line="360" w:lineRule="auto"/>
        <w:rPr>
          <w:rFonts w:hint="eastAsia" w:ascii="Times New Roman" w:hAnsi="Times New Roman"/>
          <w:sz w:val="28"/>
          <w:szCs w:val="28"/>
        </w:rPr>
      </w:pPr>
      <w:r>
        <w:rPr>
          <w:rFonts w:hint="eastAsia" w:ascii="Times New Roman" w:hAnsi="Times New Roman"/>
          <w:sz w:val="28"/>
          <w:szCs w:val="28"/>
        </w:rPr>
        <w:t>九、人员配备要求承诺函</w:t>
      </w:r>
    </w:p>
    <w:p w14:paraId="31343251">
      <w:pPr>
        <w:spacing w:line="360" w:lineRule="auto"/>
        <w:rPr>
          <w:rFonts w:hint="eastAsia" w:ascii="Times New Roman" w:hAnsi="Times New Roman"/>
          <w:sz w:val="28"/>
          <w:szCs w:val="28"/>
        </w:rPr>
      </w:pPr>
      <w:r>
        <w:rPr>
          <w:rFonts w:hint="eastAsia" w:ascii="Times New Roman" w:hAnsi="Times New Roman"/>
          <w:sz w:val="28"/>
          <w:szCs w:val="28"/>
        </w:rPr>
        <w:t>十、服务要求承诺（一）及相关服务方案</w:t>
      </w:r>
    </w:p>
    <w:p w14:paraId="337F9996">
      <w:pPr>
        <w:spacing w:line="360" w:lineRule="auto"/>
        <w:rPr>
          <w:rFonts w:ascii="Times New Roman" w:hAnsi="Times New Roman"/>
          <w:sz w:val="28"/>
          <w:szCs w:val="28"/>
        </w:rPr>
      </w:pPr>
      <w:r>
        <w:rPr>
          <w:rFonts w:hint="eastAsia" w:ascii="Times New Roman" w:hAnsi="Times New Roman"/>
          <w:sz w:val="28"/>
          <w:szCs w:val="28"/>
        </w:rPr>
        <w:t>十一、服务要求承诺（二）及相关服务方案</w:t>
      </w:r>
    </w:p>
    <w:p w14:paraId="29DE50B4">
      <w:pPr>
        <w:spacing w:line="360" w:lineRule="auto"/>
        <w:rPr>
          <w:rFonts w:ascii="Times New Roman" w:hAnsi="Times New Roman"/>
          <w:sz w:val="28"/>
          <w:szCs w:val="28"/>
        </w:rPr>
      </w:pPr>
      <w:r>
        <w:rPr>
          <w:rFonts w:hint="eastAsia" w:ascii="Times New Roman" w:hAnsi="Times New Roman"/>
          <w:sz w:val="28"/>
          <w:szCs w:val="28"/>
        </w:rPr>
        <w:t>十二、考核标准承诺</w:t>
      </w:r>
    </w:p>
    <w:p w14:paraId="003D6B89">
      <w:pPr>
        <w:spacing w:line="360" w:lineRule="auto"/>
        <w:rPr>
          <w:rFonts w:ascii="Times New Roman" w:hAnsi="Times New Roman"/>
          <w:sz w:val="28"/>
          <w:szCs w:val="28"/>
        </w:rPr>
      </w:pPr>
      <w:r>
        <w:rPr>
          <w:rFonts w:hint="eastAsia" w:ascii="Times New Roman" w:hAnsi="Times New Roman"/>
          <w:sz w:val="28"/>
          <w:szCs w:val="28"/>
        </w:rPr>
        <w:t>十三、投标所需其他材料</w:t>
      </w:r>
    </w:p>
    <w:p w14:paraId="44059ED5"/>
    <w:p w14:paraId="26AB375C"/>
    <w:p w14:paraId="11778011"/>
    <w:p w14:paraId="3078D622"/>
    <w:p w14:paraId="26BB948B"/>
    <w:p w14:paraId="053E6933"/>
    <w:p w14:paraId="46566EB1"/>
    <w:p w14:paraId="7CE159BC"/>
    <w:p w14:paraId="6C3C6E8A"/>
    <w:p w14:paraId="65699E0A"/>
    <w:p w14:paraId="1FE0D3DB"/>
    <w:p w14:paraId="0F2C3375"/>
    <w:p w14:paraId="2DBEBA24"/>
    <w:p w14:paraId="08F7B81F"/>
    <w:p w14:paraId="225F23DA"/>
    <w:p w14:paraId="36EF2A94"/>
    <w:p w14:paraId="10413514"/>
    <w:p w14:paraId="309DF46B"/>
    <w:p w14:paraId="36B67088">
      <w:pPr>
        <w:pStyle w:val="315"/>
        <w:outlineLvl w:val="1"/>
        <w:rPr>
          <w:rFonts w:hint="eastAsia"/>
          <w:b w:val="0"/>
          <w:bCs/>
        </w:rPr>
      </w:pPr>
      <w:bookmarkStart w:id="146" w:name="_Toc8978"/>
    </w:p>
    <w:p w14:paraId="1007EC13">
      <w:pPr>
        <w:pStyle w:val="315"/>
        <w:outlineLvl w:val="1"/>
        <w:rPr>
          <w:rFonts w:hint="eastAsia"/>
          <w:b w:val="0"/>
          <w:bCs/>
        </w:rPr>
      </w:pPr>
    </w:p>
    <w:p w14:paraId="1AF84023">
      <w:pPr>
        <w:pStyle w:val="315"/>
        <w:outlineLvl w:val="1"/>
        <w:rPr>
          <w:rFonts w:hint="eastAsia"/>
          <w:b w:val="0"/>
          <w:bCs/>
        </w:rPr>
      </w:pPr>
      <w:r>
        <w:rPr>
          <w:rFonts w:hint="eastAsia"/>
          <w:b w:val="0"/>
          <w:bCs/>
        </w:rPr>
        <w:t>一</w:t>
      </w:r>
      <w:r>
        <w:rPr>
          <w:b w:val="0"/>
          <w:bCs/>
        </w:rPr>
        <w:t>、投标函</w:t>
      </w:r>
      <w:bookmarkEnd w:id="144"/>
      <w:bookmarkEnd w:id="145"/>
      <w:bookmarkEnd w:id="146"/>
    </w:p>
    <w:p w14:paraId="40C15123">
      <w:pPr>
        <w:pStyle w:val="316"/>
        <w:jc w:val="center"/>
        <w:rPr>
          <w:rFonts w:ascii="方正小标宋_GBK" w:eastAsia="方正小标宋_GBK"/>
          <w:bCs/>
          <w:sz w:val="32"/>
          <w:szCs w:val="32"/>
        </w:rPr>
      </w:pPr>
    </w:p>
    <w:p w14:paraId="53527E0F">
      <w:pPr>
        <w:pStyle w:val="316"/>
        <w:jc w:val="center"/>
        <w:rPr>
          <w:rFonts w:ascii="方正小标宋_GBK" w:eastAsia="方正小标宋_GBK"/>
          <w:bCs/>
          <w:sz w:val="32"/>
          <w:szCs w:val="32"/>
        </w:rPr>
      </w:pPr>
      <w:r>
        <w:rPr>
          <w:rFonts w:hint="eastAsia" w:ascii="方正小标宋_GBK" w:eastAsia="方正小标宋_GBK"/>
          <w:bCs/>
          <w:sz w:val="32"/>
          <w:szCs w:val="32"/>
        </w:rPr>
        <w:t>投标函</w:t>
      </w:r>
    </w:p>
    <w:p w14:paraId="1EBAF731">
      <w:pPr>
        <w:pStyle w:val="316"/>
        <w:spacing w:line="500" w:lineRule="exact"/>
        <w:jc w:val="left"/>
        <w:rPr>
          <w:rFonts w:hint="eastAsia" w:ascii="宋体" w:hAnsi="宋体"/>
          <w:sz w:val="24"/>
          <w:szCs w:val="24"/>
          <w:u w:val="single"/>
        </w:rPr>
      </w:pPr>
      <w:r>
        <w:rPr>
          <w:rFonts w:hint="eastAsia" w:ascii="宋体" w:hAnsi="宋体" w:eastAsia="宋体" w:cs="Times New Roman"/>
          <w:i w:val="0"/>
          <w:iCs w:val="0"/>
          <w:caps w:val="0"/>
          <w:spacing w:val="0"/>
          <w:sz w:val="24"/>
          <w:szCs w:val="24"/>
          <w:u w:val="single"/>
          <w:shd w:val="clear"/>
        </w:rPr>
        <w:t>宿迁开放大学</w:t>
      </w:r>
      <w:r>
        <w:rPr>
          <w:rFonts w:hint="eastAsia" w:ascii="宋体" w:hAnsi="宋体"/>
          <w:sz w:val="24"/>
          <w:szCs w:val="24"/>
          <w:u w:val="single"/>
        </w:rPr>
        <w:t>：</w:t>
      </w:r>
    </w:p>
    <w:p w14:paraId="05A9E24E">
      <w:pPr>
        <w:pStyle w:val="316"/>
        <w:spacing w:line="500" w:lineRule="exact"/>
        <w:ind w:firstLine="480"/>
        <w:jc w:val="left"/>
        <w:rPr>
          <w:rFonts w:hint="eastAsia" w:ascii="宋体" w:hAnsi="宋体"/>
          <w:sz w:val="24"/>
          <w:szCs w:val="24"/>
        </w:rPr>
      </w:pPr>
      <w:r>
        <w:rPr>
          <w:rFonts w:hint="eastAsia" w:ascii="宋体" w:hAnsi="宋体"/>
          <w:sz w:val="24"/>
          <w:szCs w:val="24"/>
        </w:rPr>
        <w:t>根据已收到的项目编号为</w:t>
      </w:r>
      <w:r>
        <w:rPr>
          <w:rFonts w:hint="eastAsia" w:ascii="宋体" w:hAnsi="宋体"/>
          <w:sz w:val="24"/>
          <w:szCs w:val="24"/>
          <w:u w:val="single"/>
        </w:rPr>
        <w:t xml:space="preserve">JSZC-321300-JZCG-G2025-0095  </w:t>
      </w:r>
      <w:r>
        <w:rPr>
          <w:rFonts w:hint="eastAsia" w:ascii="宋体" w:hAnsi="宋体"/>
          <w:sz w:val="24"/>
          <w:szCs w:val="24"/>
        </w:rPr>
        <w:t>的</w:t>
      </w:r>
      <w:r>
        <w:rPr>
          <w:rFonts w:hint="eastAsia" w:ascii="宋体" w:hAnsi="宋体" w:eastAsia="宋体" w:cs="宋体"/>
          <w:i w:val="0"/>
          <w:iCs w:val="0"/>
          <w:caps w:val="0"/>
          <w:color w:val="000000"/>
          <w:spacing w:val="0"/>
          <w:sz w:val="24"/>
          <w:szCs w:val="24"/>
          <w:u w:val="single"/>
        </w:rPr>
        <w:t>宿迁开放大学物业管理服务采购项目</w:t>
      </w:r>
      <w:r>
        <w:rPr>
          <w:rFonts w:hint="eastAsia" w:ascii="宋体" w:hAnsi="宋体"/>
          <w:sz w:val="24"/>
          <w:szCs w:val="24"/>
        </w:rPr>
        <w:t>的招标文件，我方在参加本项目招投标活动中，特作出如下承诺：</w:t>
      </w:r>
    </w:p>
    <w:p w14:paraId="615B7318">
      <w:pPr>
        <w:pStyle w:val="316"/>
        <w:spacing w:line="500" w:lineRule="exact"/>
        <w:ind w:firstLine="480"/>
        <w:jc w:val="left"/>
        <w:rPr>
          <w:rFonts w:hint="eastAsia" w:ascii="宋体" w:hAnsi="宋体"/>
          <w:sz w:val="24"/>
        </w:rPr>
      </w:pPr>
      <w:r>
        <w:rPr>
          <w:rFonts w:hint="eastAsia" w:ascii="宋体" w:hAnsi="宋体"/>
          <w:sz w:val="24"/>
          <w:szCs w:val="24"/>
        </w:rPr>
        <w:t>一、我方</w:t>
      </w:r>
      <w:r>
        <w:rPr>
          <w:rFonts w:ascii="宋体" w:hAnsi="宋体"/>
          <w:sz w:val="24"/>
        </w:rPr>
        <w:t>具备《中华人民共和国政府采购法》第二十二条第一款规定的6项条件；</w:t>
      </w:r>
    </w:p>
    <w:p w14:paraId="0C5B58BB">
      <w:pPr>
        <w:pStyle w:val="316"/>
        <w:spacing w:line="500" w:lineRule="exact"/>
        <w:ind w:firstLine="480"/>
        <w:jc w:val="left"/>
        <w:rPr>
          <w:rFonts w:hint="eastAsia" w:ascii="宋体" w:hAnsi="宋体"/>
          <w:sz w:val="24"/>
          <w:szCs w:val="24"/>
        </w:rPr>
      </w:pPr>
      <w:r>
        <w:rPr>
          <w:rFonts w:hint="eastAsia" w:ascii="宋体" w:hAnsi="宋体"/>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2767BED3">
      <w:pPr>
        <w:pStyle w:val="316"/>
        <w:spacing w:line="500" w:lineRule="exact"/>
        <w:ind w:firstLine="480"/>
        <w:jc w:val="left"/>
        <w:rPr>
          <w:rFonts w:hint="eastAsia" w:ascii="宋体" w:hAnsi="宋体"/>
          <w:sz w:val="24"/>
          <w:szCs w:val="24"/>
        </w:rPr>
      </w:pPr>
      <w:r>
        <w:rPr>
          <w:rFonts w:hint="eastAsia" w:ascii="宋体" w:hAnsi="宋体"/>
          <w:sz w:val="24"/>
          <w:szCs w:val="24"/>
        </w:rPr>
        <w:t>三、我方按招标文件要求提交投标文件，响应招标文件规定的投标有效期；</w:t>
      </w:r>
    </w:p>
    <w:p w14:paraId="521063AB">
      <w:pPr>
        <w:pStyle w:val="316"/>
        <w:spacing w:line="500" w:lineRule="exact"/>
        <w:ind w:firstLine="480"/>
        <w:jc w:val="left"/>
        <w:rPr>
          <w:rFonts w:hint="eastAsia" w:ascii="宋体" w:hAnsi="宋体"/>
          <w:sz w:val="24"/>
          <w:szCs w:val="24"/>
        </w:rPr>
      </w:pPr>
      <w:r>
        <w:rPr>
          <w:rFonts w:hint="eastAsia" w:ascii="宋体" w:hAnsi="宋体"/>
          <w:sz w:val="24"/>
          <w:szCs w:val="24"/>
        </w:rPr>
        <w:t>四、如果我方的投标文件被接受，我方将按《中华人民共和国民法典（第三编合同）》及其他有关法律、法规的规定，按期、按质、按量交付采购单位，全面做到履约守信；</w:t>
      </w:r>
    </w:p>
    <w:p w14:paraId="59CC67BE">
      <w:pPr>
        <w:pStyle w:val="316"/>
        <w:spacing w:line="500" w:lineRule="exact"/>
        <w:ind w:firstLine="480"/>
        <w:jc w:val="left"/>
        <w:rPr>
          <w:rFonts w:hint="eastAsia" w:ascii="宋体" w:hAnsi="宋体"/>
          <w:sz w:val="24"/>
          <w:szCs w:val="24"/>
        </w:rPr>
      </w:pPr>
      <w:r>
        <w:rPr>
          <w:rFonts w:hint="eastAsia" w:ascii="宋体" w:hAnsi="宋体"/>
          <w:sz w:val="24"/>
          <w:szCs w:val="24"/>
        </w:rPr>
        <w:t>五、我方若违背本声明及承诺约定，经查实，自愿接受采购人及相关主管部门相应的规定处理，并依法承担相应的法律责任。</w:t>
      </w:r>
    </w:p>
    <w:p w14:paraId="11B4CEF3">
      <w:pPr>
        <w:pStyle w:val="316"/>
        <w:spacing w:line="500" w:lineRule="exact"/>
        <w:ind w:firstLine="480"/>
        <w:jc w:val="left"/>
        <w:rPr>
          <w:rFonts w:hint="eastAsia" w:ascii="宋体" w:hAnsi="宋体"/>
          <w:sz w:val="24"/>
          <w:szCs w:val="24"/>
        </w:rPr>
      </w:pPr>
      <w:r>
        <w:rPr>
          <w:rFonts w:hint="eastAsia" w:ascii="宋体" w:hAnsi="宋体"/>
          <w:sz w:val="24"/>
          <w:szCs w:val="24"/>
        </w:rPr>
        <w:t>六、我方同意采购人、采购代理机构将本函上网公开。</w:t>
      </w:r>
    </w:p>
    <w:p w14:paraId="6073FB78">
      <w:pPr>
        <w:pStyle w:val="316"/>
        <w:spacing w:line="500" w:lineRule="exact"/>
        <w:ind w:firstLine="480"/>
        <w:jc w:val="left"/>
        <w:rPr>
          <w:rFonts w:ascii="方正仿宋_GBK" w:eastAsia="方正仿宋_GBK"/>
          <w:sz w:val="24"/>
          <w:szCs w:val="24"/>
        </w:rPr>
      </w:pPr>
    </w:p>
    <w:p w14:paraId="5C831777">
      <w:pPr>
        <w:pStyle w:val="316"/>
        <w:spacing w:line="500" w:lineRule="exact"/>
        <w:jc w:val="left"/>
        <w:rPr>
          <w:rFonts w:hint="eastAsia" w:ascii="宋体" w:hAnsi="宋体"/>
          <w:sz w:val="24"/>
          <w:szCs w:val="24"/>
        </w:rPr>
      </w:pPr>
    </w:p>
    <w:p w14:paraId="2C280726">
      <w:pPr>
        <w:pStyle w:val="316"/>
        <w:spacing w:line="500" w:lineRule="exact"/>
        <w:ind w:firstLine="480"/>
        <w:jc w:val="lef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（盖CA电子公章）</w:t>
      </w:r>
    </w:p>
    <w:p w14:paraId="16A70B42">
      <w:pPr>
        <w:pStyle w:val="316"/>
        <w:ind w:firstLine="480"/>
        <w:rPr>
          <w:rFonts w:hint="eastAsia" w:ascii="宋体" w:hAnsi="宋体"/>
          <w:sz w:val="24"/>
          <w:szCs w:val="24"/>
        </w:rPr>
      </w:pPr>
    </w:p>
    <w:p w14:paraId="21679D46">
      <w:pPr>
        <w:pStyle w:val="316"/>
        <w:ind w:firstLine="480"/>
        <w:rPr>
          <w:rFonts w:hint="eastAsia" w:ascii="宋体" w:hAnsi="宋体"/>
        </w:rPr>
      </w:pPr>
      <w:r>
        <w:rPr>
          <w:rFonts w:hint="eastAsia" w:ascii="宋体" w:hAnsi="宋体"/>
          <w:sz w:val="24"/>
          <w:szCs w:val="24"/>
        </w:rPr>
        <w:t>日期：    年    月   日</w:t>
      </w:r>
    </w:p>
    <w:p w14:paraId="1F09460C"/>
    <w:p w14:paraId="41D0F601"/>
    <w:p w14:paraId="087A4E52"/>
    <w:p w14:paraId="571B5DFA"/>
    <w:p w14:paraId="4FF136E1"/>
    <w:p w14:paraId="73D347A0"/>
    <w:p w14:paraId="0B6FC8ED"/>
    <w:p w14:paraId="5A7BF30E"/>
    <w:p w14:paraId="60283A73"/>
    <w:p w14:paraId="025729DE"/>
    <w:p w14:paraId="64EDE630"/>
    <w:p w14:paraId="15A4B6A7"/>
    <w:p w14:paraId="6AFFEEC5"/>
    <w:p w14:paraId="7777EE0E">
      <w:pPr>
        <w:outlineLvl w:val="1"/>
      </w:pPr>
      <w:bookmarkStart w:id="147" w:name="_Toc29506"/>
      <w:bookmarkStart w:id="148" w:name="_Toc3680"/>
      <w:bookmarkStart w:id="149" w:name="_Toc27409"/>
      <w:r>
        <w:rPr>
          <w:rFonts w:hint="eastAsia" w:ascii="黑体" w:hAnsi="黑体" w:eastAsia="黑体" w:cs="黑体"/>
          <w:bCs/>
          <w:sz w:val="32"/>
          <w:szCs w:val="24"/>
        </w:rPr>
        <w:t>二、</w:t>
      </w:r>
      <w:bookmarkEnd w:id="147"/>
      <w:bookmarkEnd w:id="148"/>
      <w:r>
        <w:rPr>
          <w:rFonts w:hint="eastAsia" w:ascii="黑体" w:hAnsi="黑体" w:eastAsia="黑体" w:cs="黑体"/>
          <w:bCs/>
          <w:sz w:val="32"/>
          <w:szCs w:val="24"/>
        </w:rPr>
        <w:t>法人授权书</w:t>
      </w:r>
      <w:bookmarkEnd w:id="149"/>
    </w:p>
    <w:p w14:paraId="4EF47DE8">
      <w:pPr>
        <w:pStyle w:val="316"/>
        <w:jc w:val="center"/>
        <w:rPr>
          <w:rFonts w:ascii="方正小标宋_GBK" w:eastAsia="方正小标宋_GBK"/>
          <w:bCs/>
          <w:sz w:val="32"/>
          <w:szCs w:val="32"/>
        </w:rPr>
      </w:pPr>
      <w:bookmarkStart w:id="150" w:name="OLE_LINK6"/>
      <w:r>
        <w:rPr>
          <w:rFonts w:hint="eastAsia" w:ascii="方正小标宋_GBK" w:eastAsia="方正小标宋_GBK"/>
          <w:bCs/>
          <w:sz w:val="32"/>
          <w:szCs w:val="32"/>
        </w:rPr>
        <w:t>法人授权书</w:t>
      </w:r>
      <w:bookmarkEnd w:id="150"/>
    </w:p>
    <w:p w14:paraId="148EF9A3">
      <w:pPr>
        <w:pStyle w:val="434"/>
        <w:spacing w:line="480" w:lineRule="exact"/>
        <w:ind w:firstLine="482"/>
        <w:rPr>
          <w:rFonts w:hint="eastAsia" w:ascii="宋体" w:hAnsi="宋体"/>
          <w:sz w:val="24"/>
          <w:szCs w:val="24"/>
        </w:rPr>
      </w:pPr>
      <w:r>
        <w:rPr>
          <w:rFonts w:hint="eastAsia" w:ascii="宋体" w:hAnsi="宋体"/>
          <w:sz w:val="24"/>
          <w:szCs w:val="24"/>
        </w:rPr>
        <w:t>本授权书声明：____________（投标人名称）授权________________（被授权人的姓名）为我方就</w:t>
      </w:r>
      <w:r>
        <w:rPr>
          <w:rFonts w:hint="eastAsia" w:ascii="宋体" w:hAnsi="宋体"/>
          <w:sz w:val="24"/>
          <w:szCs w:val="24"/>
          <w:u w:val="single"/>
        </w:rPr>
        <w:t xml:space="preserve">JSZC-321300-JZCG-G2025-0095 </w:t>
      </w:r>
      <w:r>
        <w:rPr>
          <w:rFonts w:hint="eastAsia" w:ascii="宋体" w:hAnsi="宋体"/>
          <w:sz w:val="24"/>
          <w:szCs w:val="24"/>
        </w:rPr>
        <w:t>号</w:t>
      </w:r>
      <w:r>
        <w:rPr>
          <w:rFonts w:hint="eastAsia" w:ascii="宋体" w:hAnsi="宋体" w:eastAsia="宋体" w:cs="宋体"/>
          <w:i w:val="0"/>
          <w:iCs w:val="0"/>
          <w:caps w:val="0"/>
          <w:color w:val="000000"/>
          <w:spacing w:val="0"/>
          <w:sz w:val="24"/>
          <w:szCs w:val="24"/>
          <w:u w:val="single"/>
        </w:rPr>
        <w:t>宿迁开放大学物业管理服务采购项目</w:t>
      </w:r>
      <w:r>
        <w:rPr>
          <w:rFonts w:hint="eastAsia" w:ascii="宋体" w:hAnsi="宋体"/>
          <w:sz w:val="24"/>
          <w:szCs w:val="24"/>
        </w:rPr>
        <w:t>采购活动的合法代理人，以本单位名义全权处理一切与该项目采购有关的事务。</w:t>
      </w:r>
    </w:p>
    <w:p w14:paraId="4C0B9936">
      <w:pPr>
        <w:pStyle w:val="434"/>
        <w:spacing w:line="480" w:lineRule="exact"/>
        <w:ind w:firstLine="482"/>
        <w:rPr>
          <w:rFonts w:hint="eastAsia" w:ascii="宋体" w:hAnsi="宋体"/>
          <w:sz w:val="24"/>
          <w:szCs w:val="24"/>
        </w:rPr>
      </w:pPr>
      <w:r>
        <w:rPr>
          <w:rFonts w:hint="eastAsia" w:ascii="宋体" w:hAnsi="宋体"/>
          <w:sz w:val="24"/>
          <w:szCs w:val="24"/>
        </w:rPr>
        <w:t>本授权书于______年____月____日起生效，特此声明。</w:t>
      </w:r>
    </w:p>
    <w:p w14:paraId="740192E4">
      <w:pPr>
        <w:pStyle w:val="434"/>
        <w:spacing w:line="480" w:lineRule="exact"/>
        <w:ind w:firstLine="482"/>
        <w:rPr>
          <w:sz w:val="24"/>
          <w:szCs w:val="24"/>
          <w:u w:val="single"/>
        </w:rPr>
      </w:pPr>
      <w:r>
        <w:rPr>
          <w:rFonts w:hint="eastAsia"/>
          <w:sz w:val="24"/>
          <w:szCs w:val="24"/>
        </w:rPr>
        <w:t>被授权人身份证号码：</w:t>
      </w:r>
      <w:r>
        <w:rPr>
          <w:rFonts w:hint="eastAsia"/>
          <w:sz w:val="24"/>
          <w:szCs w:val="24"/>
          <w:u w:val="single"/>
        </w:rPr>
        <w:t xml:space="preserve">                             </w:t>
      </w:r>
    </w:p>
    <w:p w14:paraId="7B6D32B4">
      <w:pPr>
        <w:pStyle w:val="434"/>
        <w:spacing w:line="480" w:lineRule="exact"/>
        <w:ind w:firstLine="482"/>
        <w:rPr>
          <w:rFonts w:hint="eastAsia" w:ascii="宋体" w:hAnsi="宋体"/>
          <w:sz w:val="24"/>
          <w:szCs w:val="24"/>
        </w:rPr>
      </w:pPr>
      <w:r>
        <w:rPr>
          <w:rFonts w:hint="eastAsia"/>
          <w:sz w:val="24"/>
          <w:szCs w:val="24"/>
        </w:rPr>
        <w:t>被授权人联系电话：（手机）</w:t>
      </w:r>
      <w:r>
        <w:rPr>
          <w:rFonts w:hint="eastAsia"/>
          <w:sz w:val="24"/>
          <w:szCs w:val="24"/>
          <w:u w:val="single"/>
        </w:rPr>
        <w:t xml:space="preserve">                          </w:t>
      </w:r>
    </w:p>
    <w:p w14:paraId="273F2997">
      <w:pPr>
        <w:pStyle w:val="434"/>
        <w:spacing w:line="480" w:lineRule="exact"/>
        <w:ind w:firstLine="482"/>
        <w:rPr>
          <w:rFonts w:hint="eastAsia" w:ascii="宋体" w:hAnsi="宋体"/>
          <w:sz w:val="24"/>
          <w:szCs w:val="24"/>
        </w:rPr>
      </w:pPr>
      <w:r>
        <w:rPr>
          <w:rFonts w:hint="eastAsia"/>
          <w:sz w:val="24"/>
          <w:szCs w:val="24"/>
        </w:rPr>
        <w:t>授权单位名称：</w:t>
      </w:r>
      <w:r>
        <w:rPr>
          <w:rFonts w:hint="eastAsia"/>
          <w:sz w:val="24"/>
          <w:szCs w:val="24"/>
          <w:u w:val="single"/>
        </w:rPr>
        <w:t>（盖CA电子公章）</w:t>
      </w:r>
    </w:p>
    <w:p w14:paraId="3D2B459F">
      <w:pPr>
        <w:pStyle w:val="434"/>
        <w:spacing w:line="480" w:lineRule="exact"/>
        <w:ind w:firstLine="482"/>
        <w:rPr>
          <w:rFonts w:hint="eastAsia" w:ascii="宋体" w:hAnsi="宋体"/>
          <w:sz w:val="24"/>
          <w:szCs w:val="24"/>
        </w:rPr>
      </w:pPr>
      <w:r>
        <w:rPr>
          <w:rFonts w:hint="eastAsia"/>
          <w:sz w:val="24"/>
          <w:szCs w:val="24"/>
        </w:rPr>
        <w:t>单位地址：</w:t>
      </w:r>
      <w:r>
        <w:rPr>
          <w:rFonts w:hint="eastAsia"/>
          <w:sz w:val="24"/>
          <w:szCs w:val="24"/>
          <w:u w:val="single"/>
        </w:rPr>
        <w:t xml:space="preserve">                                         </w:t>
      </w:r>
    </w:p>
    <w:p w14:paraId="401AAE57">
      <w:pPr>
        <w:pStyle w:val="434"/>
        <w:spacing w:line="480" w:lineRule="exact"/>
        <w:ind w:firstLine="482"/>
        <w:rPr>
          <w:rFonts w:hint="eastAsia" w:ascii="宋体" w:hAnsi="宋体"/>
          <w:sz w:val="24"/>
          <w:szCs w:val="24"/>
        </w:rPr>
      </w:pPr>
      <w:r>
        <w:rPr>
          <w:rFonts w:hint="eastAsia"/>
          <w:sz w:val="24"/>
          <w:szCs w:val="24"/>
        </w:rPr>
        <w:t>日期：</w:t>
      </w:r>
      <w:bookmarkStart w:id="151" w:name="_Hlt26671380"/>
      <w:bookmarkEnd w:id="151"/>
      <w:bookmarkStart w:id="152" w:name="_Hlt26955070"/>
      <w:bookmarkEnd w:id="152"/>
      <w:bookmarkStart w:id="153" w:name="_格式3__银行出具的资信证明"/>
      <w:bookmarkEnd w:id="153"/>
      <w:r>
        <w:rPr>
          <w:rFonts w:hint="eastAsia"/>
          <w:sz w:val="24"/>
          <w:szCs w:val="24"/>
          <w:u w:val="single"/>
        </w:rPr>
        <w:t xml:space="preserve">                                         </w:t>
      </w:r>
    </w:p>
    <w:p w14:paraId="5A9F27AE">
      <w:pPr>
        <w:pStyle w:val="318"/>
        <w:spacing w:line="700" w:lineRule="exact"/>
        <w:ind w:firstLine="629"/>
        <w:rPr>
          <w:rFonts w:ascii="方正仿宋_GBK" w:eastAsia="方正仿宋_GBK"/>
          <w:sz w:val="24"/>
        </w:rPr>
      </w:pPr>
    </w:p>
    <w:p w14:paraId="26C22384">
      <w:pPr>
        <w:pStyle w:val="321"/>
        <w:outlineLvl w:val="1"/>
        <w:rPr>
          <w:rFonts w:hint="eastAsia"/>
        </w:rPr>
      </w:pPr>
      <w:r>
        <w:rPr/>
        <w:br w:type="page" w:clear="all"/>
      </w:r>
      <w:bookmarkStart w:id="154" w:name="_Toc13550"/>
      <w:bookmarkStart w:id="155" w:name="_Toc30543"/>
      <w:bookmarkStart w:id="156" w:name="_Toc27199"/>
      <w:r>
        <w:rPr>
          <w:rFonts w:hint="eastAsia"/>
          <w:b w:val="0"/>
          <w:bCs/>
        </w:rPr>
        <w:t>三</w:t>
      </w:r>
      <w:r>
        <w:rPr>
          <w:b w:val="0"/>
          <w:bCs/>
        </w:rPr>
        <w:t>、开标一览表</w:t>
      </w:r>
      <w:bookmarkEnd w:id="154"/>
      <w:bookmarkEnd w:id="155"/>
      <w:bookmarkEnd w:id="156"/>
    </w:p>
    <w:p w14:paraId="00D9489D">
      <w:pPr>
        <w:pStyle w:val="322"/>
        <w:rPr>
          <w:rFonts w:hint="eastAsia" w:ascii="宋体" w:hAnsi="宋体" w:eastAsia="宋体" w:cs="宋体"/>
        </w:rPr>
      </w:pPr>
    </w:p>
    <w:p w14:paraId="2AC3515B">
      <w:pPr>
        <w:pStyle w:val="322"/>
      </w:pPr>
      <w:r>
        <w:rPr>
          <w:rFonts w:hint="eastAsia" w:ascii="宋体" w:hAnsi="宋体" w:eastAsia="宋体" w:cs="宋体"/>
        </w:rPr>
        <w:t>投标人全称</w:t>
      </w:r>
      <w:r>
        <w:rPr>
          <w:rFonts w:hint="eastAsia"/>
        </w:rPr>
        <w:t>(CA</w:t>
      </w:r>
      <w:r>
        <w:rPr>
          <w:rFonts w:hint="eastAsia" w:ascii="宋体" w:hAnsi="宋体" w:eastAsia="宋体" w:cs="宋体"/>
        </w:rPr>
        <w:t>公章</w:t>
      </w:r>
      <w:r>
        <w:rPr>
          <w:rFonts w:hint="eastAsia"/>
        </w:rPr>
        <w:t xml:space="preserve">) </w:t>
      </w:r>
      <w:r>
        <w:rPr>
          <w:rFonts w:hint="eastAsia" w:eastAsia="宋体"/>
        </w:rPr>
        <w:t>：</w:t>
      </w:r>
      <w:r>
        <w:rPr>
          <w:rFonts w:hint="eastAsia" w:ascii="宋体" w:hAnsi="宋体" w:eastAsia="宋体" w:cs="宋体"/>
        </w:rPr>
        <w:t>供应商名称</w:t>
      </w:r>
    </w:p>
    <w:p w14:paraId="2214CAE1">
      <w:pPr>
        <w:spacing w:line="500" w:lineRule="exact"/>
        <w:rPr>
          <w:rFonts w:hint="eastAsia" w:ascii="宋体" w:hAnsi="宋体" w:cs="宋体"/>
          <w:sz w:val="24"/>
          <w:szCs w:val="24"/>
          <w:lang w:eastAsia="zh-CN"/>
        </w:rPr>
      </w:pPr>
      <w:r>
        <w:rPr>
          <w:rFonts w:hint="eastAsia" w:ascii="宋体" w:hAnsi="宋体" w:cs="宋体"/>
          <w:sz w:val="24"/>
          <w:szCs w:val="24"/>
        </w:rPr>
        <w:t>采购项目名称：宿迁开放大学物业管理服务采购项目</w:t>
      </w:r>
    </w:p>
    <w:p w14:paraId="20DC29A5">
      <w:pPr>
        <w:spacing w:line="500" w:lineRule="exact"/>
        <w:rPr>
          <w:rFonts w:hint="eastAsia" w:ascii="宋体" w:hAnsi="宋体" w:cs="宋体"/>
          <w:sz w:val="24"/>
          <w:szCs w:val="24"/>
        </w:rPr>
      </w:pPr>
      <w:r>
        <w:rPr>
          <w:rFonts w:hint="eastAsia" w:ascii="宋体" w:hAnsi="宋体" w:cs="宋体"/>
          <w:sz w:val="24"/>
          <w:szCs w:val="24"/>
        </w:rPr>
        <w:t>采购项目编号：</w:t>
      </w:r>
      <w:r>
        <w:rPr>
          <w:rFonts w:hint="eastAsia" w:ascii="宋体" w:hAnsi="宋体" w:cs="宋体"/>
          <w:sz w:val="24"/>
          <w:szCs w:val="24"/>
          <w:u w:val="single"/>
        </w:rPr>
        <w:t xml:space="preserve">JSZC-321300-JZCG-G2025-0095 </w:t>
      </w:r>
    </w:p>
    <w:p w14:paraId="3562FDE0">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386"/>
          <w:rFonts w:ascii="宋体" w:hAnsi="宋体" w:cs="宋体"/>
          <w:sz w:val="24"/>
          <w:szCs w:val="24"/>
        </w:rPr>
        <w:t>分包号</w:t>
      </w:r>
      <w:r>
        <w:rPr>
          <w:rFonts w:ascii="宋体" w:hAnsi="宋体" w:cs="宋体"/>
          <w:sz w:val="24"/>
          <w:szCs w:val="24"/>
        </w:rPr>
        <w:t> </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1F689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400" w:type="dxa"/>
          </w:tcPr>
          <w:p w14:paraId="31B2475D">
            <w:pPr>
              <w:spacing w:line="500" w:lineRule="exact"/>
              <w:jc w:val="center"/>
              <w:rPr>
                <w:rFonts w:hint="eastAsia" w:ascii="宋体" w:hAnsi="宋体" w:cs="宋体"/>
                <w:sz w:val="24"/>
                <w:szCs w:val="24"/>
              </w:rPr>
            </w:pPr>
            <w:r>
              <w:rPr>
                <w:rFonts w:hint="eastAsia" w:ascii="宋体" w:hAnsi="宋体" w:cs="宋体"/>
                <w:sz w:val="24"/>
                <w:szCs w:val="24"/>
              </w:rPr>
              <w:t>投标总报价</w:t>
            </w:r>
          </w:p>
        </w:tc>
      </w:tr>
      <w:tr w14:paraId="7105E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tcPr>
          <w:p w14:paraId="0AE0E6E0">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（人民币：元）</w:t>
            </w:r>
          </w:p>
        </w:tc>
      </w:tr>
      <w:tr w14:paraId="05DC1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tcPr>
          <w:p w14:paraId="0AC6C0B8">
            <w:pPr>
              <w:spacing w:line="500" w:lineRule="exact"/>
              <w:rPr>
                <w:rFonts w:hint="eastAsia" w:ascii="宋体" w:hAnsi="宋体" w:cs="宋体"/>
                <w:sz w:val="24"/>
                <w:szCs w:val="24"/>
              </w:rPr>
            </w:pPr>
            <w:r>
              <w:rPr>
                <w:rFonts w:ascii="宋体" w:hAnsi="宋体" w:cs="宋体"/>
                <w:sz w:val="24"/>
                <w:szCs w:val="24"/>
              </w:rPr>
              <w:t>总价（大写）：</w:t>
            </w:r>
            <w:r>
              <w:rPr>
                <w:rStyle w:val="386"/>
                <w:rFonts w:ascii="宋体" w:hAnsi="宋体" w:cs="宋体"/>
                <w:sz w:val="24"/>
                <w:szCs w:val="24"/>
              </w:rPr>
              <w:t>金额大写</w:t>
            </w:r>
            <w:r>
              <w:rPr>
                <w:rFonts w:ascii="宋体" w:hAnsi="宋体" w:cs="宋体"/>
                <w:sz w:val="24"/>
                <w:szCs w:val="24"/>
              </w:rPr>
              <w:t xml:space="preserve"> （人民币：元）</w:t>
            </w:r>
          </w:p>
        </w:tc>
      </w:tr>
    </w:tbl>
    <w:p w14:paraId="66A5F58B">
      <w:pPr>
        <w:spacing w:line="500" w:lineRule="exact"/>
        <w:rPr>
          <w:rFonts w:hint="eastAsia" w:ascii="宋体" w:hAnsi="宋体" w:cs="宋体"/>
          <w:sz w:val="24"/>
          <w:szCs w:val="24"/>
        </w:rPr>
      </w:pPr>
    </w:p>
    <w:p w14:paraId="07C9C06C"/>
    <w:p w14:paraId="61E7AA6D"/>
    <w:p w14:paraId="0F820479"/>
    <w:p w14:paraId="09F24684">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57"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日</w:t>
      </w:r>
      <w:bookmarkEnd w:id="157"/>
    </w:p>
    <w:p w14:paraId="2E87DE0B">
      <w:pPr>
        <w:pStyle w:val="324"/>
        <w:outlineLvl w:val="1"/>
        <w:rPr>
          <w:rFonts w:hint="eastAsia"/>
        </w:rPr>
      </w:pPr>
      <w:r>
        <w:rPr/>
        <w:br w:type="page" w:clear="all"/>
      </w:r>
      <w:bookmarkStart w:id="158" w:name="_Toc26543"/>
      <w:bookmarkStart w:id="159" w:name="_Toc956"/>
      <w:bookmarkStart w:id="160" w:name="_Toc12614"/>
      <w:r>
        <w:rPr>
          <w:rFonts w:hint="eastAsia"/>
          <w:b w:val="0"/>
          <w:bCs/>
        </w:rPr>
        <w:t>四</w:t>
      </w:r>
      <w:r>
        <w:rPr>
          <w:b w:val="0"/>
          <w:bCs/>
        </w:rPr>
        <w:t>、</w:t>
      </w:r>
      <w:bookmarkEnd w:id="158"/>
      <w:bookmarkEnd w:id="159"/>
      <w:r>
        <w:rPr>
          <w:rFonts w:hint="eastAsia"/>
          <w:b w:val="0"/>
          <w:bCs/>
        </w:rPr>
        <w:t>分项报价表</w:t>
      </w:r>
      <w:bookmarkEnd w:id="160"/>
    </w:p>
    <w:tbl>
      <w:tblPr>
        <w:tblStyle w:val="32"/>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2043"/>
        <w:gridCol w:w="2505"/>
        <w:gridCol w:w="1515"/>
        <w:gridCol w:w="1213"/>
        <w:gridCol w:w="909"/>
        <w:gridCol w:w="1290"/>
      </w:tblGrid>
      <w:tr w14:paraId="0B242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vAlign w:val="center"/>
          </w:tcPr>
          <w:p w14:paraId="2D5E064B">
            <w:pPr>
              <w:pStyle w:val="372"/>
              <w:widowControl/>
              <w:spacing w:line="360" w:lineRule="exact"/>
              <w:jc w:val="center"/>
              <w:rPr>
                <w:rFonts w:hint="eastAsia" w:ascii="宋体" w:hAnsi="宋体" w:cs="宋体"/>
                <w:sz w:val="24"/>
                <w:szCs w:val="24"/>
              </w:rPr>
            </w:pPr>
            <w:bookmarkStart w:id="161" w:name="_Toc17418"/>
            <w:r>
              <w:rPr>
                <w:rFonts w:hint="eastAsia" w:ascii="宋体" w:hAnsi="宋体" w:cs="宋体"/>
                <w:sz w:val="24"/>
                <w:szCs w:val="24"/>
              </w:rPr>
              <w:t>工资、保险</w:t>
            </w:r>
          </w:p>
        </w:tc>
      </w:tr>
      <w:tr w14:paraId="02F3D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vAlign w:val="center"/>
          </w:tcPr>
          <w:p w14:paraId="058D1BEF">
            <w:pPr>
              <w:pStyle w:val="372"/>
              <w:widowControl/>
              <w:spacing w:line="360" w:lineRule="exact"/>
              <w:jc w:val="center"/>
              <w:rPr>
                <w:rFonts w:hint="eastAsia" w:ascii="宋体" w:hAnsi="宋体" w:cs="宋体"/>
                <w:sz w:val="24"/>
                <w:szCs w:val="24"/>
              </w:rPr>
            </w:pPr>
            <w:r>
              <w:rPr>
                <w:rFonts w:hint="eastAsia" w:ascii="宋体" w:hAnsi="宋体" w:cs="宋体"/>
                <w:sz w:val="24"/>
                <w:szCs w:val="24"/>
              </w:rPr>
              <w:t>序号</w:t>
            </w:r>
          </w:p>
        </w:tc>
        <w:tc>
          <w:tcPr>
            <w:tcW w:w="2043" w:type="dxa"/>
            <w:vAlign w:val="center"/>
          </w:tcPr>
          <w:p w14:paraId="1175436B">
            <w:pPr>
              <w:pStyle w:val="372"/>
              <w:widowControl/>
              <w:spacing w:line="360" w:lineRule="exact"/>
              <w:jc w:val="center"/>
              <w:rPr>
                <w:rFonts w:hint="eastAsia" w:ascii="宋体" w:hAnsi="宋体" w:cs="宋体"/>
                <w:sz w:val="24"/>
                <w:szCs w:val="24"/>
              </w:rPr>
            </w:pPr>
            <w:r>
              <w:rPr>
                <w:rFonts w:hint="eastAsia" w:ascii="宋体" w:hAnsi="宋体" w:cs="宋体"/>
                <w:sz w:val="24"/>
                <w:szCs w:val="24"/>
              </w:rPr>
              <w:t>项目</w:t>
            </w:r>
          </w:p>
        </w:tc>
        <w:tc>
          <w:tcPr>
            <w:tcW w:w="2505" w:type="dxa"/>
            <w:vAlign w:val="center"/>
          </w:tcPr>
          <w:p w14:paraId="5AA81E0F">
            <w:pPr>
              <w:pStyle w:val="338"/>
              <w:spacing w:line="360" w:lineRule="exact"/>
              <w:jc w:val="center"/>
              <w:rPr>
                <w:rFonts w:hint="eastAsia" w:ascii="宋体" w:hAnsi="宋体" w:cs="宋体"/>
                <w:sz w:val="24"/>
                <w:szCs w:val="24"/>
              </w:rPr>
            </w:pPr>
            <w:r>
              <w:rPr>
                <w:rFonts w:hint="eastAsia" w:ascii="宋体" w:hAnsi="宋体" w:cs="宋体"/>
                <w:sz w:val="24"/>
                <w:szCs w:val="24"/>
              </w:rPr>
              <w:t>分项内容</w:t>
            </w:r>
          </w:p>
        </w:tc>
        <w:tc>
          <w:tcPr>
            <w:tcW w:w="1515" w:type="dxa"/>
            <w:vAlign w:val="center"/>
          </w:tcPr>
          <w:p w14:paraId="7E961C82">
            <w:pPr>
              <w:pStyle w:val="372"/>
              <w:widowControl/>
              <w:spacing w:line="360" w:lineRule="exact"/>
              <w:jc w:val="center"/>
              <w:rPr>
                <w:rFonts w:hint="eastAsia" w:ascii="宋体" w:hAnsi="宋体" w:cs="宋体"/>
                <w:sz w:val="24"/>
                <w:szCs w:val="24"/>
              </w:rPr>
            </w:pPr>
            <w:r>
              <w:rPr>
                <w:rFonts w:hint="eastAsia" w:ascii="宋体" w:hAnsi="宋体" w:cs="宋体"/>
                <w:sz w:val="24"/>
                <w:szCs w:val="24"/>
              </w:rPr>
              <w:t>费用单价/月工资</w:t>
            </w:r>
          </w:p>
          <w:p w14:paraId="5FD0991E">
            <w:pPr>
              <w:pStyle w:val="372"/>
              <w:widowControl/>
              <w:spacing w:line="360" w:lineRule="exact"/>
              <w:jc w:val="center"/>
              <w:rPr>
                <w:rFonts w:hint="eastAsia" w:ascii="宋体" w:hAnsi="宋体" w:cs="宋体"/>
                <w:sz w:val="24"/>
                <w:szCs w:val="24"/>
              </w:rPr>
            </w:pPr>
            <w:r>
              <w:rPr>
                <w:rFonts w:hint="eastAsia" w:ascii="宋体" w:hAnsi="宋体" w:cs="宋体"/>
                <w:sz w:val="24"/>
                <w:szCs w:val="24"/>
              </w:rPr>
              <w:t>（元）</w:t>
            </w:r>
          </w:p>
        </w:tc>
        <w:tc>
          <w:tcPr>
            <w:tcW w:w="1213" w:type="dxa"/>
            <w:vAlign w:val="center"/>
          </w:tcPr>
          <w:p w14:paraId="608EF155">
            <w:pPr>
              <w:pStyle w:val="372"/>
              <w:widowControl/>
              <w:spacing w:line="360" w:lineRule="exact"/>
              <w:jc w:val="center"/>
              <w:rPr>
                <w:rFonts w:hint="eastAsia" w:ascii="宋体" w:hAnsi="宋体" w:cs="宋体"/>
                <w:sz w:val="24"/>
                <w:szCs w:val="24"/>
              </w:rPr>
            </w:pPr>
            <w:r>
              <w:rPr>
                <w:rFonts w:hint="eastAsia" w:ascii="宋体" w:hAnsi="宋体" w:cs="宋体"/>
                <w:sz w:val="24"/>
                <w:szCs w:val="24"/>
              </w:rPr>
              <w:t>人数</w:t>
            </w:r>
          </w:p>
        </w:tc>
        <w:tc>
          <w:tcPr>
            <w:tcW w:w="909" w:type="dxa"/>
            <w:vAlign w:val="center"/>
          </w:tcPr>
          <w:p w14:paraId="66CD371F">
            <w:pPr>
              <w:pStyle w:val="372"/>
              <w:widowControl/>
              <w:spacing w:line="360" w:lineRule="exact"/>
              <w:jc w:val="center"/>
              <w:rPr>
                <w:rFonts w:hint="eastAsia" w:ascii="宋体" w:hAnsi="宋体" w:cs="宋体"/>
                <w:sz w:val="24"/>
                <w:szCs w:val="24"/>
              </w:rPr>
            </w:pPr>
            <w:r>
              <w:rPr>
                <w:rFonts w:hint="eastAsia" w:ascii="宋体" w:hAnsi="宋体" w:cs="宋体"/>
                <w:sz w:val="24"/>
                <w:szCs w:val="24"/>
              </w:rPr>
              <w:t>月数</w:t>
            </w:r>
          </w:p>
        </w:tc>
        <w:tc>
          <w:tcPr>
            <w:tcW w:w="1290" w:type="dxa"/>
            <w:vAlign w:val="center"/>
          </w:tcPr>
          <w:p w14:paraId="69C89A05">
            <w:pPr>
              <w:pStyle w:val="372"/>
              <w:widowControl/>
              <w:spacing w:line="360" w:lineRule="exact"/>
              <w:jc w:val="center"/>
              <w:rPr>
                <w:rFonts w:hint="eastAsia" w:ascii="宋体" w:hAnsi="宋体" w:cs="宋体"/>
                <w:sz w:val="24"/>
                <w:szCs w:val="24"/>
              </w:rPr>
            </w:pPr>
            <w:r>
              <w:rPr>
                <w:rFonts w:hint="eastAsia" w:ascii="宋体" w:hAnsi="宋体" w:cs="宋体"/>
                <w:sz w:val="24"/>
                <w:szCs w:val="24"/>
              </w:rPr>
              <w:t>合价/2年工资</w:t>
            </w:r>
          </w:p>
          <w:p w14:paraId="4FC99206">
            <w:pPr>
              <w:pStyle w:val="372"/>
              <w:widowControl/>
              <w:spacing w:line="360" w:lineRule="exact"/>
              <w:jc w:val="center"/>
              <w:rPr>
                <w:rFonts w:hint="eastAsia" w:ascii="宋体" w:hAnsi="宋体" w:cs="宋体"/>
                <w:sz w:val="24"/>
                <w:szCs w:val="24"/>
              </w:rPr>
            </w:pPr>
            <w:r>
              <w:rPr>
                <w:rFonts w:hint="eastAsia" w:ascii="宋体" w:hAnsi="宋体" w:cs="宋体"/>
                <w:sz w:val="24"/>
                <w:szCs w:val="24"/>
              </w:rPr>
              <w:t>（元）</w:t>
            </w:r>
          </w:p>
        </w:tc>
      </w:tr>
      <w:tr w14:paraId="35E93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3" w:hRule="atLeast"/>
          <w:jc w:val="center"/>
        </w:trPr>
        <w:tc>
          <w:tcPr>
            <w:tcW w:w="918" w:type="dxa"/>
            <w:vAlign w:val="center"/>
          </w:tcPr>
          <w:p w14:paraId="5EE7647C">
            <w:pPr>
              <w:pStyle w:val="373"/>
              <w:widowControl/>
              <w:spacing w:line="360" w:lineRule="exact"/>
              <w:jc w:val="center"/>
              <w:rPr>
                <w:rFonts w:hint="eastAsia" w:ascii="宋体" w:hAnsi="宋体" w:cs="宋体"/>
                <w:sz w:val="24"/>
                <w:szCs w:val="24"/>
              </w:rPr>
            </w:pPr>
            <w:r>
              <w:rPr>
                <w:rFonts w:hint="eastAsia" w:ascii="宋体" w:hAnsi="宋体" w:cs="宋体"/>
                <w:sz w:val="24"/>
                <w:szCs w:val="24"/>
              </w:rPr>
              <w:t>1</w:t>
            </w:r>
          </w:p>
        </w:tc>
        <w:tc>
          <w:tcPr>
            <w:tcW w:w="2043" w:type="dxa"/>
            <w:vMerge w:val="restart"/>
            <w:vAlign w:val="center"/>
          </w:tcPr>
          <w:p w14:paraId="6E06D71E">
            <w:pPr>
              <w:pStyle w:val="373"/>
              <w:widowControl/>
              <w:spacing w:line="360" w:lineRule="exact"/>
              <w:jc w:val="center"/>
              <w:rPr>
                <w:rFonts w:hint="eastAsia" w:ascii="宋体" w:hAnsi="宋体" w:cs="宋体"/>
                <w:sz w:val="24"/>
                <w:szCs w:val="24"/>
              </w:rPr>
            </w:pPr>
            <w:r>
              <w:rPr>
                <w:rFonts w:hint="eastAsia" w:ascii="宋体" w:hAnsi="宋体" w:cs="宋体"/>
                <w:sz w:val="24"/>
                <w:szCs w:val="24"/>
              </w:rPr>
              <w:t>人员工资</w:t>
            </w:r>
          </w:p>
        </w:tc>
        <w:tc>
          <w:tcPr>
            <w:tcW w:w="2505" w:type="dxa"/>
            <w:vAlign w:val="center"/>
          </w:tcPr>
          <w:p w14:paraId="17778439">
            <w:pPr>
              <w:pStyle w:val="373"/>
              <w:widowControl/>
              <w:spacing w:line="360" w:lineRule="exact"/>
              <w:jc w:val="center"/>
              <w:rPr>
                <w:rFonts w:hint="eastAsia" w:ascii="宋体" w:hAnsi="宋体" w:cs="宋体"/>
                <w:sz w:val="24"/>
                <w:szCs w:val="24"/>
              </w:rPr>
            </w:pPr>
            <w:r>
              <w:rPr>
                <w:rFonts w:hint="eastAsia" w:ascii="宋体" w:hAnsi="宋体" w:cs="宋体"/>
                <w:sz w:val="24"/>
                <w:szCs w:val="24"/>
              </w:rPr>
              <w:t>项目经理</w:t>
            </w:r>
          </w:p>
        </w:tc>
        <w:tc>
          <w:tcPr>
            <w:tcW w:w="1515" w:type="dxa"/>
            <w:vAlign w:val="center"/>
          </w:tcPr>
          <w:p w14:paraId="5F184EF4">
            <w:pPr>
              <w:pStyle w:val="373"/>
              <w:spacing w:line="360" w:lineRule="exact"/>
              <w:jc w:val="center"/>
              <w:rPr>
                <w:rFonts w:hint="eastAsia" w:ascii="宋体" w:hAnsi="宋体" w:cs="宋体"/>
                <w:sz w:val="24"/>
                <w:szCs w:val="24"/>
              </w:rPr>
            </w:pPr>
          </w:p>
        </w:tc>
        <w:tc>
          <w:tcPr>
            <w:tcW w:w="1213" w:type="dxa"/>
            <w:vAlign w:val="center"/>
          </w:tcPr>
          <w:p w14:paraId="4299D516">
            <w:pPr>
              <w:pStyle w:val="373"/>
              <w:widowControl/>
              <w:spacing w:line="36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22907CCB">
            <w:pPr>
              <w:pStyle w:val="373"/>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1C103C62">
            <w:pPr>
              <w:pStyle w:val="373"/>
              <w:spacing w:line="360" w:lineRule="exact"/>
              <w:jc w:val="center"/>
              <w:rPr>
                <w:rFonts w:hint="eastAsia" w:ascii="宋体" w:hAnsi="宋体" w:cs="宋体"/>
                <w:sz w:val="24"/>
                <w:szCs w:val="24"/>
              </w:rPr>
            </w:pPr>
          </w:p>
        </w:tc>
      </w:tr>
      <w:tr w14:paraId="067E3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4FF34A97">
            <w:pPr>
              <w:pStyle w:val="373"/>
              <w:spacing w:line="36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2043" w:type="dxa"/>
            <w:vMerge w:val="continue"/>
            <w:vAlign w:val="center"/>
          </w:tcPr>
          <w:p w14:paraId="43815A26">
            <w:pPr>
              <w:pStyle w:val="312"/>
              <w:widowControl/>
              <w:spacing w:line="360" w:lineRule="exact"/>
              <w:jc w:val="left"/>
              <w:rPr>
                <w:rFonts w:hint="eastAsia" w:ascii="宋体" w:hAnsi="宋体" w:cs="宋体"/>
                <w:sz w:val="24"/>
                <w:szCs w:val="24"/>
              </w:rPr>
            </w:pPr>
          </w:p>
        </w:tc>
        <w:tc>
          <w:tcPr>
            <w:tcW w:w="2505" w:type="dxa"/>
            <w:vAlign w:val="center"/>
          </w:tcPr>
          <w:p w14:paraId="546C2EBB">
            <w:pPr>
              <w:pStyle w:val="373"/>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保洁组长</w:t>
            </w:r>
          </w:p>
        </w:tc>
        <w:tc>
          <w:tcPr>
            <w:tcW w:w="1515" w:type="dxa"/>
            <w:vAlign w:val="center"/>
          </w:tcPr>
          <w:p w14:paraId="5549AE59">
            <w:pPr>
              <w:pStyle w:val="373"/>
              <w:spacing w:line="360" w:lineRule="exact"/>
              <w:jc w:val="center"/>
              <w:rPr>
                <w:rFonts w:hint="eastAsia" w:ascii="宋体" w:hAnsi="宋体" w:cs="宋体"/>
                <w:sz w:val="24"/>
                <w:szCs w:val="24"/>
              </w:rPr>
            </w:pPr>
          </w:p>
        </w:tc>
        <w:tc>
          <w:tcPr>
            <w:tcW w:w="1213" w:type="dxa"/>
            <w:vAlign w:val="center"/>
          </w:tcPr>
          <w:p w14:paraId="06B27430">
            <w:pPr>
              <w:pStyle w:val="373"/>
              <w:widowControl/>
              <w:spacing w:line="36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071FFF7A">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71989AF9">
            <w:pPr>
              <w:pStyle w:val="373"/>
              <w:spacing w:line="360" w:lineRule="exact"/>
              <w:jc w:val="center"/>
              <w:rPr>
                <w:rFonts w:hint="eastAsia" w:ascii="宋体" w:hAnsi="宋体" w:cs="宋体"/>
                <w:sz w:val="24"/>
                <w:szCs w:val="24"/>
              </w:rPr>
            </w:pPr>
          </w:p>
        </w:tc>
      </w:tr>
      <w:tr w14:paraId="303D5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3212BEB3">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c>
          <w:tcPr>
            <w:tcW w:w="2043" w:type="dxa"/>
            <w:vMerge w:val="continue"/>
            <w:vAlign w:val="center"/>
          </w:tcPr>
          <w:p w14:paraId="142A9B1E">
            <w:pPr>
              <w:pStyle w:val="312"/>
              <w:widowControl/>
              <w:spacing w:line="360" w:lineRule="exact"/>
              <w:jc w:val="left"/>
              <w:rPr>
                <w:rFonts w:hint="eastAsia" w:ascii="宋体" w:hAnsi="宋体" w:cs="宋体"/>
                <w:sz w:val="24"/>
                <w:szCs w:val="24"/>
              </w:rPr>
            </w:pPr>
          </w:p>
        </w:tc>
        <w:tc>
          <w:tcPr>
            <w:tcW w:w="2505" w:type="dxa"/>
            <w:vAlign w:val="center"/>
          </w:tcPr>
          <w:p w14:paraId="418D8951">
            <w:pPr>
              <w:pStyle w:val="373"/>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保洁员</w:t>
            </w:r>
          </w:p>
        </w:tc>
        <w:tc>
          <w:tcPr>
            <w:tcW w:w="1515" w:type="dxa"/>
            <w:vAlign w:val="center"/>
          </w:tcPr>
          <w:p w14:paraId="6DD9C3D6">
            <w:pPr>
              <w:pStyle w:val="373"/>
              <w:spacing w:line="360" w:lineRule="exact"/>
              <w:jc w:val="center"/>
              <w:rPr>
                <w:rFonts w:hint="eastAsia" w:ascii="宋体" w:hAnsi="宋体" w:cs="宋体"/>
                <w:sz w:val="24"/>
                <w:szCs w:val="24"/>
              </w:rPr>
            </w:pPr>
          </w:p>
        </w:tc>
        <w:tc>
          <w:tcPr>
            <w:tcW w:w="1213" w:type="dxa"/>
            <w:vAlign w:val="center"/>
          </w:tcPr>
          <w:p w14:paraId="563AD9A8">
            <w:pPr>
              <w:pStyle w:val="373"/>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27</w:t>
            </w:r>
          </w:p>
        </w:tc>
        <w:tc>
          <w:tcPr>
            <w:tcW w:w="909" w:type="dxa"/>
            <w:vAlign w:val="center"/>
          </w:tcPr>
          <w:p w14:paraId="2ABCF80C">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2E849B0F">
            <w:pPr>
              <w:pStyle w:val="373"/>
              <w:spacing w:line="360" w:lineRule="exact"/>
              <w:jc w:val="center"/>
              <w:rPr>
                <w:rFonts w:hint="eastAsia" w:ascii="宋体" w:hAnsi="宋体" w:cs="宋体"/>
                <w:sz w:val="24"/>
                <w:szCs w:val="24"/>
              </w:rPr>
            </w:pPr>
          </w:p>
        </w:tc>
      </w:tr>
      <w:tr w14:paraId="33C86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3C868B32">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2043" w:type="dxa"/>
            <w:vMerge w:val="continue"/>
            <w:vAlign w:val="center"/>
          </w:tcPr>
          <w:p w14:paraId="1096DB81">
            <w:pPr>
              <w:pStyle w:val="312"/>
              <w:widowControl/>
              <w:spacing w:line="360" w:lineRule="exact"/>
              <w:jc w:val="left"/>
              <w:rPr>
                <w:rFonts w:hint="eastAsia" w:ascii="宋体" w:hAnsi="宋体" w:cs="宋体"/>
                <w:sz w:val="24"/>
                <w:szCs w:val="24"/>
              </w:rPr>
            </w:pPr>
          </w:p>
        </w:tc>
        <w:tc>
          <w:tcPr>
            <w:tcW w:w="2505" w:type="dxa"/>
            <w:vAlign w:val="center"/>
          </w:tcPr>
          <w:p w14:paraId="066F8B48">
            <w:pPr>
              <w:pStyle w:val="373"/>
              <w:widowControl/>
              <w:spacing w:line="360" w:lineRule="exact"/>
              <w:jc w:val="center"/>
              <w:rPr>
                <w:rFonts w:hint="eastAsia" w:ascii="宋体" w:hAnsi="宋体" w:cs="宋体"/>
                <w:sz w:val="24"/>
                <w:szCs w:val="24"/>
              </w:rPr>
            </w:pPr>
            <w:r>
              <w:rPr>
                <w:rFonts w:hint="eastAsia" w:ascii="宋体" w:hAnsi="宋体" w:cs="宋体"/>
                <w:sz w:val="24"/>
                <w:szCs w:val="24"/>
              </w:rPr>
              <w:t>绿化</w:t>
            </w:r>
            <w:r>
              <w:rPr>
                <w:rFonts w:hint="eastAsia" w:ascii="宋体" w:hAnsi="宋体" w:cs="宋体"/>
                <w:sz w:val="24"/>
                <w:szCs w:val="24"/>
                <w:lang w:val="en-US" w:eastAsia="zh-CN"/>
              </w:rPr>
              <w:t>管养</w:t>
            </w:r>
            <w:r>
              <w:rPr>
                <w:rFonts w:hint="eastAsia" w:ascii="宋体" w:hAnsi="宋体" w:cs="宋体"/>
                <w:sz w:val="24"/>
                <w:szCs w:val="24"/>
              </w:rPr>
              <w:t>组长</w:t>
            </w:r>
          </w:p>
        </w:tc>
        <w:tc>
          <w:tcPr>
            <w:tcW w:w="1515" w:type="dxa"/>
            <w:vAlign w:val="center"/>
          </w:tcPr>
          <w:p w14:paraId="003EEB1A">
            <w:pPr>
              <w:pStyle w:val="373"/>
              <w:spacing w:line="360" w:lineRule="exact"/>
              <w:jc w:val="center"/>
              <w:rPr>
                <w:rFonts w:hint="eastAsia" w:ascii="宋体" w:hAnsi="宋体" w:cs="宋体"/>
                <w:sz w:val="24"/>
                <w:szCs w:val="24"/>
              </w:rPr>
            </w:pPr>
          </w:p>
        </w:tc>
        <w:tc>
          <w:tcPr>
            <w:tcW w:w="1213" w:type="dxa"/>
            <w:vAlign w:val="center"/>
          </w:tcPr>
          <w:p w14:paraId="08CE02CA">
            <w:pPr>
              <w:pStyle w:val="373"/>
              <w:widowControl/>
              <w:spacing w:line="36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624DB7A7">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5A8B79B1">
            <w:pPr>
              <w:pStyle w:val="373"/>
              <w:spacing w:line="360" w:lineRule="exact"/>
              <w:jc w:val="center"/>
              <w:rPr>
                <w:rFonts w:hint="eastAsia" w:ascii="宋体" w:hAnsi="宋体" w:cs="宋体"/>
                <w:sz w:val="24"/>
                <w:szCs w:val="24"/>
              </w:rPr>
            </w:pPr>
          </w:p>
        </w:tc>
      </w:tr>
      <w:tr w14:paraId="39F9C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2ADB30B2">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5</w:t>
            </w:r>
          </w:p>
        </w:tc>
        <w:tc>
          <w:tcPr>
            <w:tcW w:w="2043" w:type="dxa"/>
            <w:vMerge w:val="continue"/>
            <w:vAlign w:val="center"/>
          </w:tcPr>
          <w:p w14:paraId="35E7E51F">
            <w:pPr>
              <w:pStyle w:val="312"/>
              <w:widowControl/>
              <w:spacing w:line="360" w:lineRule="exact"/>
              <w:jc w:val="left"/>
              <w:rPr>
                <w:rFonts w:hint="eastAsia" w:ascii="宋体" w:hAnsi="宋体" w:cs="宋体"/>
                <w:sz w:val="24"/>
                <w:szCs w:val="24"/>
              </w:rPr>
            </w:pPr>
          </w:p>
        </w:tc>
        <w:tc>
          <w:tcPr>
            <w:tcW w:w="2505" w:type="dxa"/>
            <w:vAlign w:val="center"/>
          </w:tcPr>
          <w:p w14:paraId="1C4DA28B">
            <w:pPr>
              <w:pStyle w:val="373"/>
              <w:widowControl/>
              <w:spacing w:line="360" w:lineRule="exact"/>
              <w:jc w:val="center"/>
              <w:rPr>
                <w:rFonts w:hint="eastAsia" w:ascii="宋体" w:hAnsi="宋体" w:cs="宋体"/>
                <w:sz w:val="24"/>
                <w:szCs w:val="24"/>
              </w:rPr>
            </w:pPr>
            <w:r>
              <w:rPr>
                <w:rFonts w:hint="eastAsia" w:ascii="宋体" w:hAnsi="宋体" w:cs="宋体"/>
                <w:sz w:val="24"/>
                <w:szCs w:val="24"/>
              </w:rPr>
              <w:t>绿化管养员</w:t>
            </w:r>
          </w:p>
        </w:tc>
        <w:tc>
          <w:tcPr>
            <w:tcW w:w="1515" w:type="dxa"/>
            <w:vAlign w:val="center"/>
          </w:tcPr>
          <w:p w14:paraId="69615E86">
            <w:pPr>
              <w:pStyle w:val="373"/>
              <w:spacing w:line="360" w:lineRule="exact"/>
              <w:jc w:val="center"/>
              <w:rPr>
                <w:rFonts w:hint="eastAsia" w:ascii="宋体" w:hAnsi="宋体" w:cs="宋体"/>
                <w:sz w:val="24"/>
                <w:szCs w:val="24"/>
              </w:rPr>
            </w:pPr>
          </w:p>
        </w:tc>
        <w:tc>
          <w:tcPr>
            <w:tcW w:w="1213" w:type="dxa"/>
            <w:vAlign w:val="center"/>
          </w:tcPr>
          <w:p w14:paraId="57742514">
            <w:pPr>
              <w:pStyle w:val="373"/>
              <w:widowControl/>
              <w:spacing w:line="36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909" w:type="dxa"/>
            <w:vAlign w:val="center"/>
          </w:tcPr>
          <w:p w14:paraId="1DBF4769">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4E234423">
            <w:pPr>
              <w:pStyle w:val="373"/>
              <w:spacing w:line="360" w:lineRule="exact"/>
              <w:jc w:val="center"/>
              <w:rPr>
                <w:rFonts w:hint="eastAsia" w:ascii="宋体" w:hAnsi="宋体" w:cs="宋体"/>
                <w:sz w:val="24"/>
                <w:szCs w:val="24"/>
              </w:rPr>
            </w:pPr>
          </w:p>
        </w:tc>
      </w:tr>
      <w:tr w14:paraId="708C1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3E547ED4">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6</w:t>
            </w:r>
          </w:p>
        </w:tc>
        <w:tc>
          <w:tcPr>
            <w:tcW w:w="2043" w:type="dxa"/>
            <w:vMerge w:val="continue"/>
            <w:vAlign w:val="center"/>
          </w:tcPr>
          <w:p w14:paraId="4A926275">
            <w:pPr>
              <w:pStyle w:val="312"/>
              <w:widowControl/>
              <w:spacing w:line="360" w:lineRule="exact"/>
              <w:jc w:val="left"/>
              <w:rPr>
                <w:rFonts w:hint="eastAsia" w:ascii="宋体" w:hAnsi="宋体" w:cs="宋体"/>
                <w:sz w:val="24"/>
                <w:szCs w:val="24"/>
              </w:rPr>
            </w:pPr>
          </w:p>
        </w:tc>
        <w:tc>
          <w:tcPr>
            <w:tcW w:w="2505" w:type="dxa"/>
            <w:vAlign w:val="center"/>
          </w:tcPr>
          <w:p w14:paraId="6CD7FB5E">
            <w:pPr>
              <w:pStyle w:val="373"/>
              <w:widowControl/>
              <w:spacing w:line="360" w:lineRule="exact"/>
              <w:jc w:val="center"/>
              <w:rPr>
                <w:rFonts w:hint="eastAsia" w:ascii="宋体" w:hAnsi="宋体" w:cs="宋体"/>
                <w:sz w:val="24"/>
                <w:szCs w:val="24"/>
              </w:rPr>
            </w:pPr>
            <w:r>
              <w:rPr>
                <w:rFonts w:hint="eastAsia" w:ascii="宋体" w:hAnsi="宋体" w:cs="宋体"/>
                <w:sz w:val="24"/>
                <w:szCs w:val="24"/>
                <w:lang w:val="en-US" w:eastAsia="zh-CN"/>
              </w:rPr>
              <w:t>宿舍管理员</w:t>
            </w:r>
          </w:p>
        </w:tc>
        <w:tc>
          <w:tcPr>
            <w:tcW w:w="1515" w:type="dxa"/>
            <w:vAlign w:val="center"/>
          </w:tcPr>
          <w:p w14:paraId="34D32F53">
            <w:pPr>
              <w:pStyle w:val="373"/>
              <w:spacing w:line="360" w:lineRule="exact"/>
              <w:jc w:val="center"/>
              <w:rPr>
                <w:rFonts w:hint="eastAsia" w:ascii="宋体" w:hAnsi="宋体" w:cs="宋体"/>
                <w:sz w:val="24"/>
                <w:szCs w:val="24"/>
              </w:rPr>
            </w:pPr>
          </w:p>
        </w:tc>
        <w:tc>
          <w:tcPr>
            <w:tcW w:w="1213" w:type="dxa"/>
            <w:vAlign w:val="center"/>
          </w:tcPr>
          <w:p w14:paraId="24CB4577">
            <w:pPr>
              <w:pStyle w:val="373"/>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val="en-US" w:eastAsia="zh-CN"/>
              </w:rPr>
              <w:t>1</w:t>
            </w:r>
          </w:p>
        </w:tc>
        <w:tc>
          <w:tcPr>
            <w:tcW w:w="909" w:type="dxa"/>
            <w:vAlign w:val="center"/>
          </w:tcPr>
          <w:p w14:paraId="2534B68E">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724C34A2">
            <w:pPr>
              <w:pStyle w:val="373"/>
              <w:spacing w:line="360" w:lineRule="exact"/>
              <w:jc w:val="center"/>
              <w:rPr>
                <w:rFonts w:hint="eastAsia" w:ascii="宋体" w:hAnsi="宋体" w:cs="宋体"/>
                <w:sz w:val="24"/>
                <w:szCs w:val="24"/>
              </w:rPr>
            </w:pPr>
          </w:p>
        </w:tc>
      </w:tr>
      <w:tr w14:paraId="3904F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4A3D425A">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7</w:t>
            </w:r>
          </w:p>
        </w:tc>
        <w:tc>
          <w:tcPr>
            <w:tcW w:w="2043" w:type="dxa"/>
            <w:vMerge w:val="continue"/>
            <w:vAlign w:val="center"/>
          </w:tcPr>
          <w:p w14:paraId="2B274359">
            <w:pPr>
              <w:pStyle w:val="312"/>
              <w:widowControl/>
              <w:spacing w:line="360" w:lineRule="exact"/>
              <w:jc w:val="left"/>
              <w:rPr>
                <w:rFonts w:hint="eastAsia" w:ascii="宋体" w:hAnsi="宋体" w:cs="宋体"/>
                <w:sz w:val="24"/>
                <w:szCs w:val="24"/>
              </w:rPr>
            </w:pPr>
          </w:p>
        </w:tc>
        <w:tc>
          <w:tcPr>
            <w:tcW w:w="2505" w:type="dxa"/>
            <w:vAlign w:val="center"/>
          </w:tcPr>
          <w:p w14:paraId="1C4F8035">
            <w:pPr>
              <w:pStyle w:val="373"/>
              <w:widowControl/>
              <w:spacing w:line="360" w:lineRule="exact"/>
              <w:jc w:val="center"/>
              <w:rPr>
                <w:rFonts w:hint="eastAsia" w:ascii="宋体" w:hAnsi="宋体" w:eastAsia="宋体" w:cs="宋体"/>
                <w:sz w:val="24"/>
                <w:szCs w:val="24"/>
                <w:lang w:eastAsia="zh-CN"/>
              </w:rPr>
            </w:pPr>
            <w:r>
              <w:rPr>
                <w:rFonts w:hint="eastAsia" w:ascii="宋体" w:hAnsi="宋体" w:cs="宋体"/>
                <w:sz w:val="24"/>
                <w:szCs w:val="24"/>
                <w:lang w:eastAsia="zh-CN"/>
              </w:rPr>
              <w:t>宿舍门卫</w:t>
            </w:r>
          </w:p>
        </w:tc>
        <w:tc>
          <w:tcPr>
            <w:tcW w:w="1515" w:type="dxa"/>
            <w:vAlign w:val="center"/>
          </w:tcPr>
          <w:p w14:paraId="30F620AF">
            <w:pPr>
              <w:pStyle w:val="373"/>
              <w:spacing w:line="360" w:lineRule="exact"/>
              <w:jc w:val="center"/>
              <w:rPr>
                <w:rFonts w:hint="eastAsia" w:ascii="宋体" w:hAnsi="宋体" w:cs="宋体"/>
                <w:sz w:val="24"/>
                <w:szCs w:val="24"/>
              </w:rPr>
            </w:pPr>
          </w:p>
        </w:tc>
        <w:tc>
          <w:tcPr>
            <w:tcW w:w="1213" w:type="dxa"/>
            <w:vAlign w:val="center"/>
          </w:tcPr>
          <w:p w14:paraId="6D50B296">
            <w:pPr>
              <w:pStyle w:val="373"/>
              <w:widowControl/>
              <w:spacing w:line="36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909" w:type="dxa"/>
            <w:vAlign w:val="center"/>
          </w:tcPr>
          <w:p w14:paraId="4BE01C9A">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6FB62060">
            <w:pPr>
              <w:pStyle w:val="373"/>
              <w:spacing w:line="360" w:lineRule="exact"/>
              <w:jc w:val="center"/>
              <w:rPr>
                <w:rFonts w:hint="eastAsia" w:ascii="宋体" w:hAnsi="宋体" w:cs="宋体"/>
                <w:sz w:val="24"/>
                <w:szCs w:val="24"/>
              </w:rPr>
            </w:pPr>
          </w:p>
        </w:tc>
      </w:tr>
      <w:tr w14:paraId="64B23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vAlign w:val="center"/>
          </w:tcPr>
          <w:p w14:paraId="0F039739">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p>
        </w:tc>
        <w:tc>
          <w:tcPr>
            <w:tcW w:w="2043" w:type="dxa"/>
            <w:vMerge w:val="continue"/>
            <w:vAlign w:val="center"/>
          </w:tcPr>
          <w:p w14:paraId="17CD161D">
            <w:pPr>
              <w:pStyle w:val="312"/>
              <w:widowControl/>
              <w:spacing w:line="360" w:lineRule="exact"/>
              <w:jc w:val="left"/>
              <w:rPr>
                <w:rFonts w:hint="eastAsia" w:ascii="宋体" w:hAnsi="宋体" w:cs="宋体"/>
                <w:sz w:val="24"/>
                <w:szCs w:val="24"/>
              </w:rPr>
            </w:pPr>
          </w:p>
        </w:tc>
        <w:tc>
          <w:tcPr>
            <w:tcW w:w="2505" w:type="dxa"/>
            <w:vAlign w:val="center"/>
          </w:tcPr>
          <w:p w14:paraId="31D6170D">
            <w:pPr>
              <w:pStyle w:val="373"/>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木杂工</w:t>
            </w:r>
          </w:p>
        </w:tc>
        <w:tc>
          <w:tcPr>
            <w:tcW w:w="1515" w:type="dxa"/>
            <w:vAlign w:val="center"/>
          </w:tcPr>
          <w:p w14:paraId="7D3F1041">
            <w:pPr>
              <w:pStyle w:val="373"/>
              <w:spacing w:line="360" w:lineRule="exact"/>
              <w:jc w:val="center"/>
              <w:rPr>
                <w:rFonts w:hint="eastAsia" w:ascii="宋体" w:hAnsi="宋体" w:cs="宋体"/>
                <w:sz w:val="24"/>
                <w:szCs w:val="24"/>
              </w:rPr>
            </w:pPr>
          </w:p>
        </w:tc>
        <w:tc>
          <w:tcPr>
            <w:tcW w:w="1213" w:type="dxa"/>
            <w:vAlign w:val="center"/>
          </w:tcPr>
          <w:p w14:paraId="775F9934">
            <w:pPr>
              <w:pStyle w:val="373"/>
              <w:widowControl/>
              <w:spacing w:line="360" w:lineRule="exact"/>
              <w:jc w:val="center"/>
              <w:rPr>
                <w:rFonts w:hint="eastAsia" w:ascii="宋体" w:hAnsi="宋体" w:cs="宋体"/>
                <w:sz w:val="24"/>
                <w:szCs w:val="24"/>
              </w:rPr>
            </w:pPr>
            <w:r>
              <w:rPr>
                <w:rFonts w:hint="eastAsia" w:ascii="宋体" w:hAnsi="宋体" w:cs="宋体"/>
                <w:sz w:val="24"/>
                <w:szCs w:val="24"/>
              </w:rPr>
              <w:t>1</w:t>
            </w:r>
          </w:p>
        </w:tc>
        <w:tc>
          <w:tcPr>
            <w:tcW w:w="909" w:type="dxa"/>
            <w:vAlign w:val="center"/>
          </w:tcPr>
          <w:p w14:paraId="29854904">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794EF24B">
            <w:pPr>
              <w:pStyle w:val="373"/>
              <w:spacing w:line="360" w:lineRule="exact"/>
              <w:jc w:val="center"/>
              <w:rPr>
                <w:rFonts w:hint="eastAsia" w:ascii="宋体" w:hAnsi="宋体" w:cs="宋体"/>
                <w:sz w:val="24"/>
                <w:szCs w:val="24"/>
              </w:rPr>
            </w:pPr>
          </w:p>
        </w:tc>
      </w:tr>
      <w:tr w14:paraId="0E5A9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3" w:hRule="atLeast"/>
          <w:jc w:val="center"/>
        </w:trPr>
        <w:tc>
          <w:tcPr>
            <w:tcW w:w="918" w:type="dxa"/>
            <w:vAlign w:val="center"/>
          </w:tcPr>
          <w:p w14:paraId="12DBA056">
            <w:pPr>
              <w:pStyle w:val="373"/>
              <w:spacing w:line="36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2043" w:type="dxa"/>
            <w:vMerge w:val="restart"/>
            <w:vAlign w:val="center"/>
          </w:tcPr>
          <w:p w14:paraId="0EA2CF4C">
            <w:pPr>
              <w:pStyle w:val="312"/>
              <w:widowControl/>
              <w:spacing w:line="360" w:lineRule="exact"/>
              <w:jc w:val="center"/>
              <w:rPr>
                <w:rFonts w:hint="eastAsia" w:ascii="宋体" w:hAnsi="宋体" w:cs="宋体"/>
                <w:sz w:val="24"/>
                <w:szCs w:val="24"/>
              </w:rPr>
            </w:pPr>
            <w:r>
              <w:rPr>
                <w:rFonts w:hint="eastAsia" w:ascii="宋体" w:hAnsi="宋体" w:cs="宋体"/>
                <w:sz w:val="24"/>
                <w:szCs w:val="24"/>
              </w:rPr>
              <w:t>保险费用</w:t>
            </w:r>
          </w:p>
        </w:tc>
        <w:tc>
          <w:tcPr>
            <w:tcW w:w="2505" w:type="dxa"/>
            <w:vAlign w:val="center"/>
          </w:tcPr>
          <w:p w14:paraId="16F75819">
            <w:pPr>
              <w:pStyle w:val="373"/>
              <w:spacing w:line="360" w:lineRule="exact"/>
              <w:jc w:val="center"/>
              <w:rPr>
                <w:rFonts w:hint="eastAsia" w:ascii="宋体" w:hAnsi="宋体" w:cs="宋体"/>
                <w:sz w:val="24"/>
                <w:szCs w:val="24"/>
              </w:rPr>
            </w:pPr>
            <w:r>
              <w:rPr>
                <w:rFonts w:hint="eastAsia" w:ascii="宋体" w:hAnsi="宋体" w:cs="宋体"/>
                <w:sz w:val="24"/>
                <w:szCs w:val="24"/>
              </w:rPr>
              <w:t>意外险</w:t>
            </w:r>
          </w:p>
        </w:tc>
        <w:tc>
          <w:tcPr>
            <w:tcW w:w="1515" w:type="dxa"/>
            <w:vAlign w:val="center"/>
          </w:tcPr>
          <w:p w14:paraId="29FB877B">
            <w:pPr>
              <w:pStyle w:val="373"/>
              <w:spacing w:line="360" w:lineRule="exact"/>
              <w:jc w:val="center"/>
              <w:rPr>
                <w:rFonts w:hint="eastAsia" w:ascii="宋体" w:hAnsi="宋体" w:cs="宋体"/>
                <w:sz w:val="24"/>
                <w:szCs w:val="24"/>
              </w:rPr>
            </w:pPr>
          </w:p>
        </w:tc>
        <w:tc>
          <w:tcPr>
            <w:tcW w:w="1213" w:type="dxa"/>
            <w:vAlign w:val="center"/>
          </w:tcPr>
          <w:p w14:paraId="31894FB4">
            <w:pPr>
              <w:spacing w:line="36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53</w:t>
            </w:r>
          </w:p>
        </w:tc>
        <w:tc>
          <w:tcPr>
            <w:tcW w:w="909" w:type="dxa"/>
            <w:vAlign w:val="center"/>
          </w:tcPr>
          <w:p w14:paraId="7BC373F2">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1443F6AA">
            <w:pPr>
              <w:pStyle w:val="373"/>
              <w:spacing w:line="360" w:lineRule="exact"/>
              <w:jc w:val="center"/>
              <w:rPr>
                <w:rFonts w:hint="eastAsia" w:ascii="宋体" w:hAnsi="宋体" w:cs="宋体"/>
                <w:sz w:val="24"/>
                <w:szCs w:val="24"/>
              </w:rPr>
            </w:pPr>
          </w:p>
        </w:tc>
      </w:tr>
      <w:tr w14:paraId="6C133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918" w:type="dxa"/>
            <w:vAlign w:val="center"/>
          </w:tcPr>
          <w:p w14:paraId="43C74105">
            <w:pPr>
              <w:pStyle w:val="373"/>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2043" w:type="dxa"/>
            <w:vMerge w:val="continue"/>
            <w:vAlign w:val="center"/>
          </w:tcPr>
          <w:p w14:paraId="4E162F9D">
            <w:pPr>
              <w:pStyle w:val="312"/>
              <w:widowControl/>
              <w:spacing w:line="360" w:lineRule="exact"/>
              <w:jc w:val="center"/>
              <w:rPr>
                <w:rFonts w:hint="eastAsia" w:ascii="宋体" w:hAnsi="宋体" w:cs="宋体"/>
                <w:sz w:val="24"/>
                <w:szCs w:val="24"/>
              </w:rPr>
            </w:pPr>
          </w:p>
        </w:tc>
        <w:tc>
          <w:tcPr>
            <w:tcW w:w="2505" w:type="dxa"/>
            <w:vAlign w:val="center"/>
          </w:tcPr>
          <w:p w14:paraId="442D68DC">
            <w:pPr>
              <w:pStyle w:val="373"/>
              <w:spacing w:line="360" w:lineRule="exact"/>
              <w:jc w:val="center"/>
              <w:rPr>
                <w:rFonts w:hint="eastAsia" w:ascii="宋体" w:hAnsi="宋体" w:cs="宋体"/>
                <w:sz w:val="24"/>
                <w:szCs w:val="24"/>
              </w:rPr>
            </w:pPr>
            <w:r>
              <w:rPr>
                <w:rFonts w:hint="eastAsia" w:ascii="宋体" w:hAnsi="宋体" w:cs="宋体"/>
                <w:sz w:val="24"/>
                <w:szCs w:val="24"/>
              </w:rPr>
              <w:t>社保</w:t>
            </w:r>
          </w:p>
        </w:tc>
        <w:tc>
          <w:tcPr>
            <w:tcW w:w="1515" w:type="dxa"/>
            <w:vAlign w:val="center"/>
          </w:tcPr>
          <w:p w14:paraId="1D1C9D0F">
            <w:pPr>
              <w:pStyle w:val="373"/>
              <w:spacing w:line="360" w:lineRule="exact"/>
              <w:jc w:val="center"/>
              <w:rPr>
                <w:rFonts w:hint="eastAsia" w:ascii="宋体" w:hAnsi="宋体" w:cs="宋体"/>
                <w:sz w:val="24"/>
                <w:szCs w:val="24"/>
              </w:rPr>
            </w:pPr>
          </w:p>
        </w:tc>
        <w:tc>
          <w:tcPr>
            <w:tcW w:w="1213" w:type="dxa"/>
            <w:vAlign w:val="center"/>
          </w:tcPr>
          <w:p w14:paraId="6DC219D2">
            <w:pPr>
              <w:pStyle w:val="373"/>
              <w:widowControl/>
              <w:spacing w:line="360" w:lineRule="exact"/>
              <w:jc w:val="center"/>
              <w:rPr>
                <w:rFonts w:hint="default" w:ascii="宋体" w:hAnsi="宋体" w:eastAsia="宋体" w:cs="宋体"/>
                <w:sz w:val="24"/>
                <w:szCs w:val="24"/>
                <w:lang w:val="en-US" w:eastAsia="zh-CN"/>
              </w:rPr>
            </w:pPr>
          </w:p>
        </w:tc>
        <w:tc>
          <w:tcPr>
            <w:tcW w:w="909" w:type="dxa"/>
            <w:vAlign w:val="center"/>
          </w:tcPr>
          <w:p w14:paraId="4A65712B">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24</w:t>
            </w:r>
          </w:p>
        </w:tc>
        <w:tc>
          <w:tcPr>
            <w:tcW w:w="1290" w:type="dxa"/>
            <w:vAlign w:val="center"/>
          </w:tcPr>
          <w:p w14:paraId="30B35D68">
            <w:pPr>
              <w:pStyle w:val="373"/>
              <w:spacing w:line="360" w:lineRule="exact"/>
              <w:jc w:val="center"/>
              <w:rPr>
                <w:rFonts w:hint="eastAsia" w:ascii="宋体" w:hAnsi="宋体" w:cs="宋体"/>
                <w:sz w:val="24"/>
                <w:szCs w:val="24"/>
              </w:rPr>
            </w:pPr>
          </w:p>
        </w:tc>
      </w:tr>
      <w:tr w14:paraId="31B8D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jc w:val="center"/>
        </w:trPr>
        <w:tc>
          <w:tcPr>
            <w:tcW w:w="10393" w:type="dxa"/>
            <w:gridSpan w:val="7"/>
            <w:vAlign w:val="center"/>
          </w:tcPr>
          <w:p w14:paraId="37256C4F">
            <w:pPr>
              <w:pStyle w:val="373"/>
              <w:spacing w:line="360" w:lineRule="exact"/>
              <w:jc w:val="center"/>
              <w:rPr>
                <w:rFonts w:hint="eastAsia" w:ascii="宋体" w:hAnsi="宋体" w:cs="宋体"/>
                <w:sz w:val="24"/>
                <w:szCs w:val="24"/>
              </w:rPr>
            </w:pPr>
            <w:r>
              <w:rPr>
                <w:rFonts w:hint="eastAsia" w:ascii="宋体" w:hAnsi="宋体" w:cs="宋体"/>
                <w:sz w:val="24"/>
                <w:szCs w:val="24"/>
              </w:rPr>
              <w:t>其他费用</w:t>
            </w:r>
          </w:p>
        </w:tc>
      </w:tr>
      <w:tr w14:paraId="329E4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918" w:type="dxa"/>
            <w:vAlign w:val="center"/>
          </w:tcPr>
          <w:p w14:paraId="1A916743">
            <w:pPr>
              <w:pStyle w:val="373"/>
              <w:spacing w:line="360" w:lineRule="exact"/>
              <w:jc w:val="center"/>
              <w:rPr>
                <w:rFonts w:hint="eastAsia" w:ascii="宋体" w:hAnsi="宋体" w:cs="宋体"/>
                <w:sz w:val="24"/>
                <w:szCs w:val="24"/>
              </w:rPr>
            </w:pPr>
            <w:r>
              <w:rPr>
                <w:rFonts w:hint="eastAsia" w:ascii="宋体" w:hAnsi="宋体" w:cs="宋体"/>
                <w:sz w:val="24"/>
                <w:szCs w:val="24"/>
              </w:rPr>
              <w:t>序号</w:t>
            </w:r>
          </w:p>
        </w:tc>
        <w:tc>
          <w:tcPr>
            <w:tcW w:w="2043" w:type="dxa"/>
            <w:vAlign w:val="center"/>
          </w:tcPr>
          <w:p w14:paraId="57332BF6">
            <w:pPr>
              <w:pStyle w:val="373"/>
              <w:spacing w:line="360" w:lineRule="exact"/>
              <w:jc w:val="center"/>
              <w:rPr>
                <w:rFonts w:hint="eastAsia" w:ascii="宋体" w:hAnsi="宋体" w:cs="宋体"/>
                <w:sz w:val="24"/>
                <w:szCs w:val="24"/>
              </w:rPr>
            </w:pPr>
            <w:r>
              <w:rPr>
                <w:rFonts w:hint="eastAsia" w:ascii="宋体" w:hAnsi="宋体" w:cs="宋体"/>
                <w:sz w:val="24"/>
                <w:szCs w:val="24"/>
              </w:rPr>
              <w:t>项目</w:t>
            </w:r>
          </w:p>
        </w:tc>
        <w:tc>
          <w:tcPr>
            <w:tcW w:w="7432" w:type="dxa"/>
            <w:gridSpan w:val="5"/>
            <w:vAlign w:val="center"/>
          </w:tcPr>
          <w:p w14:paraId="612A662A">
            <w:pPr>
              <w:pStyle w:val="373"/>
              <w:spacing w:line="360" w:lineRule="exact"/>
              <w:jc w:val="center"/>
              <w:rPr>
                <w:rFonts w:hint="eastAsia" w:ascii="宋体" w:hAnsi="宋体" w:cs="宋体"/>
                <w:sz w:val="24"/>
                <w:szCs w:val="24"/>
              </w:rPr>
            </w:pPr>
            <w:r>
              <w:rPr>
                <w:rFonts w:hint="eastAsia" w:ascii="宋体" w:hAnsi="宋体" w:cs="宋体"/>
                <w:sz w:val="24"/>
                <w:szCs w:val="24"/>
              </w:rPr>
              <w:t>分项报价（元/2年）</w:t>
            </w:r>
          </w:p>
        </w:tc>
      </w:tr>
      <w:tr w14:paraId="32FB3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918" w:type="dxa"/>
            <w:vAlign w:val="center"/>
          </w:tcPr>
          <w:p w14:paraId="7CD87832">
            <w:pPr>
              <w:pStyle w:val="373"/>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11</w:t>
            </w:r>
          </w:p>
        </w:tc>
        <w:tc>
          <w:tcPr>
            <w:tcW w:w="2043" w:type="dxa"/>
            <w:vAlign w:val="center"/>
          </w:tcPr>
          <w:p w14:paraId="17880DD4">
            <w:pPr>
              <w:pStyle w:val="373"/>
              <w:spacing w:line="360" w:lineRule="exact"/>
              <w:jc w:val="cente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设备(工具)或者折旧费、耗材费</w:t>
            </w:r>
          </w:p>
        </w:tc>
        <w:tc>
          <w:tcPr>
            <w:tcW w:w="7432" w:type="dxa"/>
            <w:gridSpan w:val="5"/>
            <w:vAlign w:val="center"/>
          </w:tcPr>
          <w:p w14:paraId="598734A3">
            <w:pPr>
              <w:pStyle w:val="373"/>
              <w:spacing w:line="360" w:lineRule="exact"/>
              <w:jc w:val="center"/>
              <w:rPr>
                <w:rFonts w:hint="eastAsia" w:ascii="宋体" w:hAnsi="宋体" w:cs="宋体"/>
                <w:sz w:val="24"/>
                <w:szCs w:val="24"/>
              </w:rPr>
            </w:pPr>
          </w:p>
        </w:tc>
      </w:tr>
      <w:tr w14:paraId="0A4E0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jc w:val="center"/>
        </w:trPr>
        <w:tc>
          <w:tcPr>
            <w:tcW w:w="918" w:type="dxa"/>
            <w:vAlign w:val="center"/>
          </w:tcPr>
          <w:p w14:paraId="6B13CE36">
            <w:pPr>
              <w:pStyle w:val="373"/>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2043" w:type="dxa"/>
            <w:vAlign w:val="center"/>
          </w:tcPr>
          <w:p w14:paraId="71DACB93">
            <w:pPr>
              <w:pStyle w:val="373"/>
              <w:spacing w:line="360" w:lineRule="exact"/>
              <w:jc w:val="center"/>
              <w:rPr>
                <w:rFonts w:hint="eastAsia" w:ascii="宋体" w:hAnsi="宋体" w:cs="宋体"/>
                <w:sz w:val="24"/>
                <w:szCs w:val="24"/>
              </w:rPr>
            </w:pPr>
            <w:r>
              <w:rPr>
                <w:rFonts w:hint="eastAsia" w:ascii="宋体" w:hAnsi="宋体" w:cs="宋体"/>
                <w:sz w:val="24"/>
                <w:szCs w:val="24"/>
              </w:rPr>
              <w:t>垃圾清运费</w:t>
            </w:r>
          </w:p>
        </w:tc>
        <w:tc>
          <w:tcPr>
            <w:tcW w:w="7432" w:type="dxa"/>
            <w:gridSpan w:val="5"/>
            <w:vAlign w:val="center"/>
          </w:tcPr>
          <w:p w14:paraId="71C0BE36">
            <w:pPr>
              <w:pStyle w:val="373"/>
              <w:spacing w:line="360" w:lineRule="exact"/>
              <w:jc w:val="center"/>
              <w:rPr>
                <w:rFonts w:hint="eastAsia" w:ascii="宋体" w:hAnsi="宋体" w:cs="宋体"/>
                <w:sz w:val="24"/>
                <w:szCs w:val="24"/>
              </w:rPr>
            </w:pPr>
          </w:p>
        </w:tc>
      </w:tr>
      <w:tr w14:paraId="743D4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jc w:val="center"/>
        </w:trPr>
        <w:tc>
          <w:tcPr>
            <w:tcW w:w="918" w:type="dxa"/>
            <w:vAlign w:val="center"/>
          </w:tcPr>
          <w:p w14:paraId="6EAA77C3">
            <w:pPr>
              <w:pStyle w:val="373"/>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13</w:t>
            </w:r>
          </w:p>
        </w:tc>
        <w:tc>
          <w:tcPr>
            <w:tcW w:w="2043" w:type="dxa"/>
            <w:vAlign w:val="center"/>
          </w:tcPr>
          <w:p w14:paraId="1CC167AE">
            <w:pPr>
              <w:pStyle w:val="373"/>
              <w:spacing w:line="360" w:lineRule="exact"/>
              <w:jc w:val="center"/>
              <w:rPr>
                <w:rFonts w:hint="eastAsia" w:ascii="宋体" w:hAnsi="宋体" w:cs="宋体"/>
                <w:sz w:val="24"/>
                <w:szCs w:val="24"/>
              </w:rPr>
            </w:pPr>
            <w:r>
              <w:rPr>
                <w:rFonts w:hint="eastAsia" w:ascii="宋体" w:hAnsi="宋体" w:cs="宋体"/>
                <w:sz w:val="24"/>
                <w:szCs w:val="24"/>
              </w:rPr>
              <w:t>服装费</w:t>
            </w:r>
          </w:p>
        </w:tc>
        <w:tc>
          <w:tcPr>
            <w:tcW w:w="7432" w:type="dxa"/>
            <w:gridSpan w:val="5"/>
            <w:vAlign w:val="center"/>
          </w:tcPr>
          <w:p w14:paraId="42B35128">
            <w:pPr>
              <w:pStyle w:val="373"/>
              <w:spacing w:line="360" w:lineRule="exact"/>
              <w:jc w:val="center"/>
              <w:rPr>
                <w:rFonts w:hint="eastAsia" w:ascii="宋体" w:hAnsi="宋体" w:cs="宋体"/>
                <w:sz w:val="24"/>
                <w:szCs w:val="24"/>
              </w:rPr>
            </w:pPr>
          </w:p>
        </w:tc>
      </w:tr>
      <w:tr w14:paraId="616D4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18" w:type="dxa"/>
            <w:vAlign w:val="center"/>
          </w:tcPr>
          <w:p w14:paraId="6E0B3A23">
            <w:pPr>
              <w:pStyle w:val="373"/>
              <w:spacing w:line="36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14</w:t>
            </w:r>
          </w:p>
        </w:tc>
        <w:tc>
          <w:tcPr>
            <w:tcW w:w="2043" w:type="dxa"/>
            <w:vAlign w:val="center"/>
          </w:tcPr>
          <w:p w14:paraId="3FC24946">
            <w:pPr>
              <w:pStyle w:val="373"/>
              <w:spacing w:line="360" w:lineRule="exact"/>
              <w:jc w:val="center"/>
              <w:rPr>
                <w:rFonts w:hint="eastAsia" w:ascii="宋体" w:hAnsi="宋体" w:cs="宋体"/>
                <w:sz w:val="24"/>
                <w:szCs w:val="24"/>
              </w:rPr>
            </w:pPr>
            <w:r>
              <w:rPr>
                <w:rFonts w:hint="eastAsia" w:ascii="宋体" w:hAnsi="宋体" w:cs="宋体"/>
                <w:sz w:val="24"/>
                <w:szCs w:val="24"/>
              </w:rPr>
              <w:t>人员福利核算（中秋、春节、高温补贴、可能产生的加班费等）</w:t>
            </w:r>
          </w:p>
        </w:tc>
        <w:tc>
          <w:tcPr>
            <w:tcW w:w="7432" w:type="dxa"/>
            <w:gridSpan w:val="5"/>
            <w:vAlign w:val="center"/>
          </w:tcPr>
          <w:p w14:paraId="1B81E650">
            <w:pPr>
              <w:pStyle w:val="373"/>
              <w:spacing w:line="360" w:lineRule="exact"/>
              <w:jc w:val="center"/>
              <w:rPr>
                <w:rFonts w:hint="eastAsia" w:ascii="宋体" w:hAnsi="宋体" w:cs="宋体"/>
                <w:sz w:val="24"/>
                <w:szCs w:val="24"/>
              </w:rPr>
            </w:pPr>
          </w:p>
        </w:tc>
      </w:tr>
      <w:tr w14:paraId="53C49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jc w:val="center"/>
        </w:trPr>
        <w:tc>
          <w:tcPr>
            <w:tcW w:w="918" w:type="dxa"/>
            <w:vAlign w:val="center"/>
          </w:tcPr>
          <w:p w14:paraId="37BFDD66">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val="en-US" w:eastAsia="zh-CN"/>
              </w:rPr>
              <w:t>5</w:t>
            </w:r>
          </w:p>
        </w:tc>
        <w:tc>
          <w:tcPr>
            <w:tcW w:w="2043" w:type="dxa"/>
            <w:vAlign w:val="center"/>
          </w:tcPr>
          <w:p w14:paraId="569D6C1E">
            <w:pPr>
              <w:pStyle w:val="373"/>
              <w:spacing w:line="360" w:lineRule="exact"/>
              <w:jc w:val="center"/>
              <w:rPr>
                <w:rFonts w:hint="eastAsia" w:ascii="宋体" w:hAnsi="宋体" w:cs="宋体"/>
                <w:sz w:val="24"/>
                <w:szCs w:val="24"/>
              </w:rPr>
            </w:pPr>
            <w:r>
              <w:rPr>
                <w:rFonts w:hint="eastAsia" w:ascii="宋体" w:hAnsi="宋体" w:cs="宋体"/>
                <w:i/>
                <w:iCs/>
                <w:sz w:val="24"/>
                <w:szCs w:val="24"/>
              </w:rPr>
              <w:t>利润</w:t>
            </w:r>
          </w:p>
        </w:tc>
        <w:tc>
          <w:tcPr>
            <w:tcW w:w="7432" w:type="dxa"/>
            <w:gridSpan w:val="5"/>
            <w:vAlign w:val="center"/>
          </w:tcPr>
          <w:p w14:paraId="7049A179">
            <w:pPr>
              <w:pStyle w:val="373"/>
              <w:spacing w:line="360" w:lineRule="exact"/>
              <w:jc w:val="center"/>
              <w:rPr>
                <w:rFonts w:hint="eastAsia" w:ascii="宋体" w:hAnsi="宋体" w:cs="宋体"/>
                <w:sz w:val="24"/>
                <w:szCs w:val="24"/>
              </w:rPr>
            </w:pPr>
          </w:p>
        </w:tc>
      </w:tr>
      <w:tr w14:paraId="0413E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918" w:type="dxa"/>
            <w:vAlign w:val="center"/>
          </w:tcPr>
          <w:p w14:paraId="372F2FAF">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val="en-US" w:eastAsia="zh-CN"/>
              </w:rPr>
              <w:t>6</w:t>
            </w:r>
          </w:p>
        </w:tc>
        <w:tc>
          <w:tcPr>
            <w:tcW w:w="2043" w:type="dxa"/>
            <w:vAlign w:val="center"/>
          </w:tcPr>
          <w:p w14:paraId="28450DC3">
            <w:pPr>
              <w:pStyle w:val="373"/>
              <w:spacing w:line="360" w:lineRule="exact"/>
              <w:jc w:val="center"/>
              <w:rPr>
                <w:rFonts w:hint="eastAsia" w:ascii="宋体" w:hAnsi="宋体" w:cs="宋体"/>
                <w:sz w:val="24"/>
                <w:szCs w:val="24"/>
              </w:rPr>
            </w:pPr>
            <w:r>
              <w:rPr>
                <w:rFonts w:hint="eastAsia" w:ascii="宋体" w:hAnsi="宋体" w:cs="宋体"/>
                <w:sz w:val="24"/>
                <w:szCs w:val="24"/>
              </w:rPr>
              <w:t>其他费用（投标人可以自行添加）</w:t>
            </w:r>
          </w:p>
        </w:tc>
        <w:tc>
          <w:tcPr>
            <w:tcW w:w="7432" w:type="dxa"/>
            <w:gridSpan w:val="5"/>
            <w:vAlign w:val="center"/>
          </w:tcPr>
          <w:p w14:paraId="7C2DCCB9">
            <w:pPr>
              <w:pStyle w:val="373"/>
              <w:spacing w:line="360" w:lineRule="exact"/>
              <w:jc w:val="center"/>
              <w:rPr>
                <w:rFonts w:hint="eastAsia" w:ascii="宋体" w:hAnsi="宋体" w:cs="宋体"/>
                <w:sz w:val="24"/>
                <w:szCs w:val="24"/>
              </w:rPr>
            </w:pPr>
          </w:p>
        </w:tc>
      </w:tr>
      <w:tr w14:paraId="0930F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8" w:hRule="atLeast"/>
          <w:jc w:val="center"/>
        </w:trPr>
        <w:tc>
          <w:tcPr>
            <w:tcW w:w="918" w:type="dxa"/>
            <w:vMerge w:val="restart"/>
            <w:vAlign w:val="center"/>
          </w:tcPr>
          <w:p w14:paraId="09D4B8F7">
            <w:pPr>
              <w:pStyle w:val="373"/>
              <w:spacing w:line="360" w:lineRule="exact"/>
              <w:jc w:val="center"/>
              <w:rPr>
                <w:rFonts w:hint="eastAsia"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val="en-US" w:eastAsia="zh-CN"/>
              </w:rPr>
              <w:t>7</w:t>
            </w:r>
          </w:p>
        </w:tc>
        <w:tc>
          <w:tcPr>
            <w:tcW w:w="2043" w:type="dxa"/>
            <w:vMerge w:val="restart"/>
            <w:vAlign w:val="center"/>
          </w:tcPr>
          <w:p w14:paraId="40C888D6">
            <w:pPr>
              <w:pStyle w:val="373"/>
              <w:spacing w:line="360" w:lineRule="exact"/>
              <w:jc w:val="center"/>
              <w:rPr>
                <w:rFonts w:hint="eastAsia" w:ascii="宋体" w:hAnsi="宋体" w:cs="宋体"/>
                <w:i/>
                <w:iCs/>
                <w:sz w:val="24"/>
                <w:szCs w:val="24"/>
              </w:rPr>
            </w:pPr>
            <w:r>
              <w:rPr>
                <w:rFonts w:hint="eastAsia" w:ascii="宋体" w:hAnsi="宋体" w:cs="宋体"/>
                <w:i/>
                <w:iCs/>
                <w:sz w:val="24"/>
                <w:szCs w:val="24"/>
              </w:rPr>
              <w:t>税金</w:t>
            </w:r>
          </w:p>
        </w:tc>
        <w:tc>
          <w:tcPr>
            <w:tcW w:w="7432" w:type="dxa"/>
            <w:gridSpan w:val="5"/>
            <w:vAlign w:val="center"/>
          </w:tcPr>
          <w:p w14:paraId="683660EB">
            <w:pPr>
              <w:pStyle w:val="373"/>
              <w:spacing w:line="360" w:lineRule="exact"/>
              <w:jc w:val="center"/>
              <w:rPr>
                <w:rFonts w:hint="eastAsia" w:ascii="宋体" w:hAnsi="宋体" w:cs="宋体"/>
                <w:sz w:val="24"/>
                <w:szCs w:val="24"/>
              </w:rPr>
            </w:pPr>
          </w:p>
        </w:tc>
      </w:tr>
      <w:tr w14:paraId="38694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2" w:hRule="atLeast"/>
          <w:jc w:val="center"/>
        </w:trPr>
        <w:tc>
          <w:tcPr>
            <w:tcW w:w="918" w:type="dxa"/>
            <w:vMerge w:val="continue"/>
            <w:vAlign w:val="center"/>
          </w:tcPr>
          <w:p w14:paraId="3651CE67">
            <w:pPr>
              <w:pStyle w:val="373"/>
              <w:spacing w:line="360" w:lineRule="exact"/>
              <w:jc w:val="center"/>
            </w:pPr>
          </w:p>
        </w:tc>
        <w:tc>
          <w:tcPr>
            <w:tcW w:w="2043" w:type="dxa"/>
            <w:vMerge w:val="continue"/>
            <w:vAlign w:val="center"/>
          </w:tcPr>
          <w:p w14:paraId="7B680999">
            <w:pPr>
              <w:pStyle w:val="373"/>
              <w:spacing w:line="360" w:lineRule="exact"/>
              <w:jc w:val="center"/>
            </w:pPr>
          </w:p>
        </w:tc>
        <w:tc>
          <w:tcPr>
            <w:tcW w:w="7432" w:type="dxa"/>
            <w:gridSpan w:val="5"/>
            <w:vAlign w:val="center"/>
          </w:tcPr>
          <w:p w14:paraId="61453E06">
            <w:pPr>
              <w:pStyle w:val="373"/>
              <w:spacing w:line="360" w:lineRule="exact"/>
              <w:jc w:val="center"/>
              <w:rPr>
                <w:rFonts w:hint="eastAsia" w:ascii="仿宋_GB2312" w:hAnsi="仿宋_GB2312"/>
                <w:sz w:val="22"/>
                <w:szCs w:val="22"/>
              </w:rPr>
            </w:pPr>
            <w:r>
              <w:rPr>
                <w:rStyle w:val="78"/>
                <w:rFonts w:hint="eastAsia" w:ascii="仿宋_GB2312" w:hAnsi="仿宋_GB2312"/>
                <w:sz w:val="22"/>
                <w:szCs w:val="22"/>
              </w:rPr>
              <w:t>增值税纳税人身份：</w:t>
            </w:r>
            <w:r>
              <w:rPr>
                <w:rStyle w:val="78"/>
                <w:rFonts w:hint="eastAsia" w:ascii="仿宋_GB2312" w:hAnsi="仿宋_GB2312"/>
                <w:sz w:val="22"/>
                <w:szCs w:val="22"/>
                <w:u w:val="single"/>
              </w:rPr>
              <w:t xml:space="preserve"> </w:t>
            </w:r>
            <w:r>
              <w:rPr>
                <w:rStyle w:val="78"/>
                <w:rFonts w:ascii="仿宋_GB2312" w:hAnsi="仿宋_GB2312"/>
                <w:sz w:val="22"/>
                <w:szCs w:val="22"/>
                <w:u w:val="single"/>
              </w:rPr>
              <w:t xml:space="preserve">      </w:t>
            </w:r>
            <w:r>
              <w:rPr>
                <w:rStyle w:val="78"/>
                <w:rFonts w:ascii="仿宋_GB2312" w:hAnsi="仿宋_GB2312"/>
                <w:sz w:val="22"/>
                <w:szCs w:val="22"/>
              </w:rPr>
              <w:t>；税率：</w:t>
            </w:r>
            <w:r>
              <w:rPr>
                <w:rStyle w:val="78"/>
                <w:rFonts w:hint="eastAsia" w:ascii="仿宋_GB2312" w:hAnsi="仿宋_GB2312"/>
                <w:sz w:val="22"/>
                <w:szCs w:val="22"/>
                <w:u w:val="single"/>
              </w:rPr>
              <w:t xml:space="preserve"> </w:t>
            </w:r>
            <w:r>
              <w:rPr>
                <w:rStyle w:val="78"/>
                <w:rFonts w:ascii="仿宋_GB2312" w:hAnsi="仿宋_GB2312"/>
                <w:sz w:val="22"/>
                <w:szCs w:val="22"/>
                <w:u w:val="single"/>
              </w:rPr>
              <w:t xml:space="preserve">       </w:t>
            </w:r>
            <w:r>
              <w:rPr>
                <w:rStyle w:val="78"/>
                <w:rFonts w:ascii="仿宋_GB2312" w:hAnsi="仿宋_GB2312"/>
                <w:sz w:val="22"/>
                <w:szCs w:val="22"/>
              </w:rPr>
              <w:t>（</w:t>
            </w:r>
            <w:r>
              <w:rPr>
                <w:rStyle w:val="78"/>
                <w:rFonts w:hint="eastAsia" w:ascii="仿宋_GB2312" w:hAnsi="仿宋_GB2312"/>
                <w:sz w:val="22"/>
                <w:szCs w:val="22"/>
              </w:rPr>
              <w:t>明确是增值税一般纳税人还是小规模纳税人</w:t>
            </w:r>
            <w:r>
              <w:rPr>
                <w:rStyle w:val="78"/>
                <w:rFonts w:hint="eastAsia" w:ascii="仿宋_GB2312" w:hAnsi="仿宋_GB2312"/>
                <w:b/>
                <w:bCs/>
                <w:sz w:val="22"/>
                <w:szCs w:val="22"/>
              </w:rPr>
              <w:t>并提供相关证明</w:t>
            </w:r>
            <w:r>
              <w:rPr>
                <w:rStyle w:val="78"/>
                <w:rFonts w:ascii="仿宋_GB2312" w:hAnsi="仿宋_GB2312"/>
                <w:sz w:val="22"/>
                <w:szCs w:val="22"/>
              </w:rPr>
              <w:t>）</w:t>
            </w:r>
          </w:p>
        </w:tc>
      </w:tr>
      <w:tr w14:paraId="3BE1A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18" w:type="dxa"/>
            <w:vAlign w:val="center"/>
          </w:tcPr>
          <w:p w14:paraId="39E3BD29">
            <w:pPr>
              <w:pStyle w:val="373"/>
              <w:spacing w:line="360" w:lineRule="exact"/>
              <w:jc w:val="center"/>
              <w:rPr>
                <w:rFonts w:hint="eastAsia" w:ascii="方正仿宋_GBK" w:hAnsi="方正仿宋_GBK" w:eastAsia="方正仿宋_GBK" w:cs="方正仿宋_GBK"/>
                <w:i/>
                <w:iCs/>
                <w:sz w:val="24"/>
                <w:szCs w:val="24"/>
              </w:rPr>
            </w:pPr>
          </w:p>
        </w:tc>
        <w:tc>
          <w:tcPr>
            <w:tcW w:w="2043" w:type="dxa"/>
            <w:vAlign w:val="center"/>
          </w:tcPr>
          <w:p w14:paraId="70DCA9D4">
            <w:pPr>
              <w:pStyle w:val="373"/>
              <w:spacing w:line="360" w:lineRule="exact"/>
              <w:jc w:val="center"/>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w:t>
            </w:r>
          </w:p>
        </w:tc>
        <w:tc>
          <w:tcPr>
            <w:tcW w:w="7432" w:type="dxa"/>
            <w:gridSpan w:val="5"/>
            <w:vAlign w:val="center"/>
          </w:tcPr>
          <w:p w14:paraId="5C6C2559">
            <w:pPr>
              <w:pStyle w:val="373"/>
              <w:spacing w:line="360" w:lineRule="exact"/>
              <w:jc w:val="center"/>
              <w:rPr>
                <w:rFonts w:hint="eastAsia" w:ascii="方正仿宋_GBK" w:hAnsi="方正仿宋_GBK" w:eastAsia="方正仿宋_GBK" w:cs="方正仿宋_GBK"/>
                <w:sz w:val="24"/>
                <w:szCs w:val="24"/>
              </w:rPr>
            </w:pPr>
          </w:p>
        </w:tc>
      </w:tr>
      <w:tr w14:paraId="71DAD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2961" w:type="dxa"/>
            <w:gridSpan w:val="2"/>
            <w:vAlign w:val="center"/>
          </w:tcPr>
          <w:p w14:paraId="59D9E7B1">
            <w:pPr>
              <w:pStyle w:val="37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投标总报价</w:t>
            </w:r>
          </w:p>
        </w:tc>
        <w:tc>
          <w:tcPr>
            <w:tcW w:w="7432" w:type="dxa"/>
            <w:gridSpan w:val="5"/>
            <w:vAlign w:val="center"/>
          </w:tcPr>
          <w:p w14:paraId="179A454C">
            <w:pPr>
              <w:pStyle w:val="37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w:t>
            </w:r>
            <w:r>
              <w:rPr>
                <w:rFonts w:hint="eastAsia" w:ascii="方正仿宋_GBK" w:hAnsi="方正仿宋_GBK" w:eastAsia="方正仿宋_GBK" w:cs="方正仿宋_GBK"/>
                <w:sz w:val="24"/>
                <w:szCs w:val="24"/>
                <w:u w:val="single"/>
              </w:rPr>
              <w:t xml:space="preserve">                        </w:t>
            </w:r>
          </w:p>
          <w:p w14:paraId="14613FD7">
            <w:pPr>
              <w:pStyle w:val="373"/>
              <w:spacing w:line="360" w:lineRule="exact"/>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分</w:t>
            </w:r>
          </w:p>
        </w:tc>
      </w:tr>
    </w:tbl>
    <w:p w14:paraId="7450637C">
      <w:pPr>
        <w:pStyle w:val="375"/>
        <w:spacing w:line="360" w:lineRule="auto"/>
        <w:rPr>
          <w:rFonts w:eastAsia="宋体" w:cs="方正仿宋_GBK"/>
          <w:b/>
          <w:bCs/>
          <w:iCs/>
          <w:szCs w:val="28"/>
          <w:lang w:val="zh-CN"/>
        </w:rPr>
      </w:pPr>
      <w:r>
        <w:rPr>
          <w:rFonts w:hint="eastAsia" w:eastAsia="宋体"/>
          <w:color w:val="000000"/>
        </w:rPr>
        <w:t>备注：</w:t>
      </w:r>
      <w:r>
        <w:rPr>
          <w:rFonts w:hint="eastAsia" w:eastAsia="宋体" w:cs="方正仿宋_GBK"/>
          <w:b/>
          <w:bCs/>
          <w:iCs/>
          <w:szCs w:val="28"/>
          <w:lang w:val="zh-CN"/>
        </w:rPr>
        <w:t>1、明细报价表中列明的项目不接受赠送。</w:t>
      </w:r>
    </w:p>
    <w:p w14:paraId="4B058475">
      <w:pPr>
        <w:pStyle w:val="375"/>
        <w:numPr>
          <w:ilvl w:val="0"/>
          <w:numId w:val="8"/>
        </w:numPr>
        <w:spacing w:line="360" w:lineRule="auto"/>
        <w:ind w:firstLine="723"/>
        <w:rPr>
          <w:rFonts w:eastAsia="宋体" w:cs="方正仿宋_GBK"/>
          <w:b/>
          <w:bCs/>
          <w:iCs/>
          <w:szCs w:val="28"/>
          <w:lang w:val="zh-CN"/>
        </w:rPr>
      </w:pPr>
      <w:r>
        <w:rPr>
          <w:rFonts w:hint="eastAsia" w:eastAsia="宋体" w:cs="方正仿宋_GBK"/>
          <w:b/>
          <w:bCs/>
          <w:iCs/>
          <w:szCs w:val="28"/>
          <w:lang w:val="zh-CN"/>
        </w:rPr>
        <w:t>人员工资合价=人员月工资*人员数量*月数</w:t>
      </w:r>
    </w:p>
    <w:p w14:paraId="2DB75273">
      <w:pPr>
        <w:pStyle w:val="375"/>
        <w:spacing w:line="360" w:lineRule="auto"/>
        <w:ind w:firstLine="723"/>
        <w:rPr>
          <w:rFonts w:eastAsia="宋体" w:cs="方正仿宋_GBK"/>
          <w:b/>
          <w:bCs/>
          <w:iCs/>
          <w:szCs w:val="28"/>
          <w:lang w:val="zh-CN"/>
        </w:rPr>
      </w:pPr>
      <w:r>
        <w:rPr>
          <w:rFonts w:hint="eastAsia" w:eastAsia="宋体" w:cs="方正仿宋_GBK"/>
          <w:b/>
          <w:bCs/>
          <w:iCs/>
          <w:szCs w:val="28"/>
        </w:rPr>
        <w:t>3、</w:t>
      </w:r>
      <w:r>
        <w:rPr>
          <w:rFonts w:hint="eastAsia" w:eastAsia="宋体" w:cs="方正仿宋_GBK"/>
          <w:b/>
          <w:bCs/>
          <w:iCs/>
          <w:szCs w:val="28"/>
          <w:lang w:val="zh-CN"/>
        </w:rPr>
        <w:t>“投标总报价”数额应当与“开标一览表”中“投标总报价”数额一致。</w:t>
      </w:r>
    </w:p>
    <w:p w14:paraId="6CE2C65D">
      <w:pPr>
        <w:pStyle w:val="407"/>
        <w:widowControl/>
        <w:spacing w:line="500" w:lineRule="exact"/>
        <w:ind w:firstLine="480"/>
        <w:jc w:val="left"/>
        <w:rPr>
          <w:rFonts w:hint="eastAsia" w:ascii="宋体" w:hAnsi="宋体" w:eastAsia="宋体" w:cs="宋体"/>
          <w:b/>
          <w:bCs/>
          <w:iCs/>
          <w:szCs w:val="28"/>
          <w:lang w:eastAsia="zh-CN"/>
        </w:rPr>
      </w:pPr>
      <w:r>
        <w:rPr>
          <w:rFonts w:hint="eastAsia" w:ascii="Times New Roman" w:hAnsi="Times New Roman" w:cs="方正仿宋_GBK"/>
          <w:b/>
          <w:bCs/>
          <w:iCs/>
          <w:szCs w:val="28"/>
        </w:rPr>
        <w:t>4、注:社保金额≥</w:t>
      </w:r>
      <w:r>
        <w:rPr>
          <w:rFonts w:hint="eastAsia" w:ascii="宋体" w:hAnsi="宋体" w:cs="宋体"/>
          <w:b/>
          <w:iCs/>
          <w:szCs w:val="24"/>
          <w:lang w:bidi="zh-CN"/>
        </w:rPr>
        <w:t>1238.048</w:t>
      </w:r>
      <w:r>
        <w:rPr>
          <w:rFonts w:hint="eastAsia" w:ascii="Times New Roman" w:hAnsi="Times New Roman" w:cs="方正仿宋_GBK"/>
          <w:b/>
          <w:bCs/>
          <w:iCs/>
          <w:szCs w:val="28"/>
        </w:rPr>
        <w:t>(4952*24.9%+5)，因报价最多保留至小数点后两位，故该项最小有效数值为</w:t>
      </w:r>
      <w:r>
        <w:rPr>
          <w:rFonts w:hint="eastAsia" w:ascii="宋体" w:hAnsi="宋体" w:cs="宋体"/>
          <w:b/>
          <w:iCs/>
          <w:szCs w:val="24"/>
          <w:lang w:bidi="zh-CN"/>
        </w:rPr>
        <w:t>1238.05</w:t>
      </w:r>
      <w:r>
        <w:rPr>
          <w:rFonts w:hint="eastAsia" w:ascii="Times New Roman" w:hAnsi="Times New Roman" w:cs="方正仿宋_GBK"/>
          <w:b/>
          <w:bCs/>
          <w:iCs/>
          <w:szCs w:val="28"/>
        </w:rPr>
        <w:t>元。</w:t>
      </w:r>
    </w:p>
    <w:p w14:paraId="52E0CDA7">
      <w:pPr>
        <w:pStyle w:val="407"/>
        <w:widowControl/>
        <w:spacing w:line="440" w:lineRule="exact"/>
        <w:ind w:firstLine="723"/>
        <w:jc w:val="left"/>
        <w:rPr>
          <w:rFonts w:ascii="Times New Roman" w:hAnsi="Times New Roman" w:cs="方正仿宋_GBK"/>
          <w:b/>
          <w:bCs/>
          <w:iCs/>
          <w:szCs w:val="28"/>
        </w:rPr>
      </w:pPr>
    </w:p>
    <w:p w14:paraId="153E60DA">
      <w:pPr>
        <w:pStyle w:val="316"/>
        <w:jc w:val="center"/>
      </w:pPr>
      <w:r>
        <w:rPr>
          <w:rFonts w:hint="eastAsia"/>
        </w:rPr>
        <w:br w:type="page" w:clear="all"/>
      </w:r>
    </w:p>
    <w:p w14:paraId="1516553A">
      <w:pPr>
        <w:pStyle w:val="350"/>
        <w:outlineLvl w:val="1"/>
        <w:rPr>
          <w:rFonts w:hint="eastAsia"/>
          <w:b w:val="0"/>
          <w:bCs/>
        </w:rPr>
      </w:pPr>
      <w:bookmarkStart w:id="162" w:name="_Toc2747"/>
      <w:bookmarkStart w:id="163" w:name="_Toc21129"/>
      <w:r>
        <w:rPr>
          <w:rFonts w:hint="eastAsia"/>
          <w:b w:val="0"/>
          <w:bCs/>
        </w:rPr>
        <w:t>五、中小企业或残疾人福利性单位声明函</w:t>
      </w:r>
      <w:bookmarkEnd w:id="161"/>
      <w:bookmarkEnd w:id="162"/>
      <w:bookmarkEnd w:id="163"/>
    </w:p>
    <w:p w14:paraId="14D0573B">
      <w:pPr>
        <w:pStyle w:val="316"/>
        <w:jc w:val="center"/>
        <w:rPr>
          <w:rFonts w:ascii="方正小标宋_GBK" w:eastAsia="方正小标宋_GBK"/>
          <w:bCs/>
          <w:sz w:val="32"/>
          <w:szCs w:val="32"/>
        </w:rPr>
      </w:pPr>
      <w:r>
        <w:rPr>
          <w:rFonts w:hint="eastAsia" w:ascii="方正小标宋_GBK" w:eastAsia="方正小标宋_GBK"/>
          <w:bCs/>
          <w:sz w:val="32"/>
          <w:szCs w:val="32"/>
        </w:rPr>
        <w:t>中小微企业声明函</w:t>
      </w:r>
    </w:p>
    <w:p w14:paraId="17AF3F03">
      <w:pPr>
        <w:pStyle w:val="316"/>
        <w:jc w:val="center"/>
        <w:rPr>
          <w:rFonts w:ascii="方正小标宋_GBK" w:eastAsia="方正小标宋_GBK"/>
          <w:bCs/>
          <w:sz w:val="32"/>
          <w:szCs w:val="32"/>
        </w:rPr>
      </w:pPr>
      <w:r>
        <w:rPr>
          <w:rFonts w:hint="eastAsia" w:ascii="方正小标宋_GBK" w:eastAsia="方正小标宋_GBK"/>
          <w:bCs/>
          <w:sz w:val="32"/>
          <w:szCs w:val="32"/>
        </w:rPr>
        <w:t>（服务类项目）</w:t>
      </w:r>
    </w:p>
    <w:p w14:paraId="391121FE">
      <w:pPr>
        <w:spacing w:line="500" w:lineRule="exact"/>
        <w:ind w:firstLine="480"/>
        <w:rPr>
          <w:rFonts w:hint="eastAsia" w:ascii="宋体" w:hAnsi="宋体"/>
          <w:sz w:val="24"/>
          <w:szCs w:val="24"/>
        </w:rPr>
      </w:pPr>
    </w:p>
    <w:p w14:paraId="6151E730">
      <w:pPr>
        <w:spacing w:line="500" w:lineRule="exact"/>
        <w:ind w:firstLine="480"/>
        <w:rPr>
          <w:rFonts w:hint="eastAsia" w:ascii="宋体" w:hAnsi="宋体"/>
          <w:sz w:val="24"/>
          <w:szCs w:val="24"/>
        </w:rPr>
      </w:pPr>
      <w:r>
        <w:rPr>
          <w:rFonts w:hint="eastAsia" w:ascii="宋体" w:hAnsi="宋体"/>
          <w:sz w:val="24"/>
          <w:szCs w:val="24"/>
        </w:rPr>
        <w:t>本公司（联合体）郑重声明，根据《政府采购促进中小企业发展管理办法》(财库</w:t>
      </w:r>
      <w:r>
        <w:rPr>
          <w:rFonts w:hint="eastAsia" w:ascii="Times New Roman" w:hAnsi="Times New Roman"/>
          <w:sz w:val="24"/>
          <w:szCs w:val="24"/>
        </w:rPr>
        <w:t>〔2020〕</w:t>
      </w:r>
      <w:r>
        <w:rPr>
          <w:rFonts w:hint="eastAsia" w:ascii="宋体" w:hAnsi="宋体"/>
          <w:sz w:val="24"/>
          <w:szCs w:val="24"/>
        </w:rPr>
        <w:t>46号)的规定，本公司（联合体）参加</w:t>
      </w:r>
      <w:r>
        <w:rPr>
          <w:rFonts w:hint="eastAsia" w:ascii="宋体" w:hAnsi="宋体"/>
          <w:sz w:val="24"/>
          <w:szCs w:val="24"/>
          <w:u w:val="single"/>
        </w:rPr>
        <w:t>宿迁开放大学</w:t>
      </w:r>
      <w:r>
        <w:rPr>
          <w:rFonts w:hint="eastAsia" w:ascii="宋体" w:hAnsi="宋体"/>
          <w:sz w:val="24"/>
          <w:szCs w:val="24"/>
        </w:rPr>
        <w:t>的</w:t>
      </w:r>
      <w:r>
        <w:rPr>
          <w:rFonts w:hint="eastAsia" w:ascii="宋体" w:hAnsi="宋体"/>
          <w:sz w:val="24"/>
          <w:szCs w:val="24"/>
          <w:u w:val="single"/>
        </w:rPr>
        <w:t xml:space="preserve">宿迁开放大学物业管理服务采购项目 </w:t>
      </w:r>
      <w:r>
        <w:rPr>
          <w:rFonts w:hint="eastAsia" w:ascii="宋体" w:hAnsi="宋体"/>
          <w:sz w:val="24"/>
          <w:szCs w:val="24"/>
        </w:rPr>
        <w:t>采购活动，服务全部由符合政策的中小微企业承接。相关企业（含联合体中的中小微企业、签订采购包意向协议的中小微企业）的具体情况如下：</w:t>
      </w:r>
    </w:p>
    <w:p w14:paraId="1E1EF514">
      <w:pPr>
        <w:spacing w:line="500" w:lineRule="exact"/>
        <w:ind w:firstLine="48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（投标人填写招标文件中明确的所属行业）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24ACD589">
      <w:pPr>
        <w:spacing w:line="500" w:lineRule="exact"/>
        <w:ind w:firstLine="48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（投标人填写招标文件中明确的所属行业）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1588B75F">
      <w:pPr>
        <w:spacing w:line="500" w:lineRule="exact"/>
        <w:ind w:firstLine="480"/>
        <w:rPr>
          <w:rFonts w:hint="eastAsia" w:ascii="宋体" w:hAnsi="宋体"/>
          <w:sz w:val="24"/>
          <w:szCs w:val="24"/>
        </w:rPr>
      </w:pPr>
      <w:r>
        <w:rPr>
          <w:rFonts w:hint="eastAsia" w:ascii="宋体" w:hAnsi="宋体"/>
          <w:sz w:val="24"/>
          <w:szCs w:val="24"/>
        </w:rPr>
        <w:t>……</w:t>
      </w:r>
    </w:p>
    <w:p w14:paraId="38EF7FBE">
      <w:pPr>
        <w:spacing w:line="500" w:lineRule="exact"/>
        <w:ind w:firstLine="48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570479C2">
      <w:pPr>
        <w:spacing w:line="500" w:lineRule="exact"/>
        <w:ind w:firstLine="48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61BFEA3B">
      <w:pPr>
        <w:spacing w:line="500" w:lineRule="exact"/>
        <w:ind w:firstLine="480"/>
        <w:rPr>
          <w:rFonts w:hint="eastAsia" w:ascii="宋体" w:hAnsi="宋体"/>
          <w:sz w:val="24"/>
          <w:szCs w:val="24"/>
        </w:rPr>
      </w:pPr>
    </w:p>
    <w:p w14:paraId="1A89C2B6">
      <w:pPr>
        <w:spacing w:line="500" w:lineRule="exact"/>
        <w:ind w:firstLine="480"/>
        <w:jc w:val="right"/>
        <w:rPr>
          <w:rFonts w:hint="eastAsia" w:ascii="宋体" w:hAnsi="宋体"/>
          <w:sz w:val="24"/>
          <w:szCs w:val="24"/>
        </w:rPr>
      </w:pPr>
      <w:r>
        <w:rPr>
          <w:rFonts w:hint="eastAsia" w:ascii="宋体" w:hAnsi="宋体"/>
          <w:sz w:val="24"/>
          <w:szCs w:val="24"/>
        </w:rPr>
        <w:t>企业名称（加盖CA电子公章）：</w:t>
      </w:r>
    </w:p>
    <w:p w14:paraId="31FF7B76">
      <w:pPr>
        <w:spacing w:line="500" w:lineRule="exact"/>
        <w:ind w:firstLine="6960"/>
        <w:rPr>
          <w:rFonts w:hint="eastAsia" w:ascii="宋体" w:hAnsi="宋体"/>
          <w:sz w:val="24"/>
          <w:szCs w:val="24"/>
        </w:rPr>
      </w:pPr>
      <w:r>
        <w:rPr>
          <w:rFonts w:hint="eastAsia" w:ascii="宋体" w:hAnsi="宋体"/>
          <w:sz w:val="24"/>
          <w:szCs w:val="24"/>
        </w:rPr>
        <w:t>日  期：</w:t>
      </w:r>
    </w:p>
    <w:p w14:paraId="31303250">
      <w:pPr>
        <w:spacing w:line="400" w:lineRule="exact"/>
        <w:ind w:firstLine="240"/>
        <w:rPr>
          <w:rFonts w:hint="eastAsia" w:ascii="宋体" w:hAnsi="宋体"/>
          <w:sz w:val="24"/>
          <w:szCs w:val="24"/>
        </w:rPr>
      </w:pPr>
    </w:p>
    <w:p w14:paraId="2106F5BD">
      <w:pPr>
        <w:spacing w:line="400" w:lineRule="exact"/>
        <w:ind w:firstLine="480"/>
        <w:rPr>
          <w:rFonts w:ascii="Times New Roman" w:hAnsi="Times New Roman"/>
          <w:sz w:val="24"/>
          <w:szCs w:val="24"/>
        </w:rPr>
      </w:pPr>
      <w:r>
        <w:rPr>
          <w:rFonts w:ascii="Times New Roman" w:hAnsi="Times New Roman"/>
          <w:sz w:val="24"/>
          <w:szCs w:val="24"/>
        </w:rPr>
        <w:t>备注：1.从业人员、营业收入、资产总额填报上一年度数据，无上一年度数据的新成立企业可不填报。</w:t>
      </w:r>
    </w:p>
    <w:p w14:paraId="230E22DD">
      <w:pPr>
        <w:spacing w:line="400" w:lineRule="exact"/>
        <w:ind w:firstLine="480"/>
        <w:rPr>
          <w:rFonts w:ascii="Times New Roman" w:hAnsi="Times New Roman"/>
          <w:sz w:val="22"/>
          <w:szCs w:val="21"/>
        </w:rPr>
      </w:pPr>
      <w:r>
        <w:rPr>
          <w:rFonts w:ascii="Times New Roman" w:hAnsi="Times New Roman"/>
          <w:sz w:val="24"/>
          <w:szCs w:val="24"/>
        </w:rPr>
        <w:t>2.对照《工业和信息化部、国家统计局、国家发展和改革委员会、财政部关于印发中小企业划型标准规定的通知》(工信部联企业[2011]300号)的规定，</w:t>
      </w:r>
      <w:r>
        <w:rPr>
          <w:rFonts w:hint="eastAsia" w:ascii="Times New Roman" w:hAnsi="Times New Roman"/>
          <w:sz w:val="24"/>
          <w:szCs w:val="24"/>
        </w:rPr>
        <w:t>投标人</w:t>
      </w:r>
      <w:r>
        <w:rPr>
          <w:rFonts w:ascii="Times New Roman" w:hAnsi="Times New Roman"/>
          <w:sz w:val="24"/>
          <w:szCs w:val="24"/>
        </w:rPr>
        <w:t>自行勾选承接企业的企业规模类型。</w:t>
      </w:r>
    </w:p>
    <w:p w14:paraId="705C2B89">
      <w:pPr>
        <w:pStyle w:val="332"/>
        <w:spacing w:before="151" w:after="151" w:line="600" w:lineRule="exact"/>
        <w:rPr>
          <w:rFonts w:ascii="宋体"/>
          <w:b/>
          <w:bCs/>
          <w:sz w:val="32"/>
          <w:szCs w:val="32"/>
        </w:rPr>
      </w:pPr>
    </w:p>
    <w:p w14:paraId="1AFF09E7">
      <w:pPr>
        <w:pStyle w:val="332"/>
        <w:spacing w:before="151" w:after="151" w:line="600" w:lineRule="exact"/>
        <w:rPr>
          <w:rFonts w:ascii="宋体"/>
          <w:b/>
          <w:bCs/>
          <w:sz w:val="32"/>
          <w:szCs w:val="32"/>
        </w:rPr>
      </w:pPr>
    </w:p>
    <w:p w14:paraId="452BA262">
      <w:pPr>
        <w:pStyle w:val="316"/>
        <w:jc w:val="center"/>
        <w:rPr>
          <w:rFonts w:ascii="方正小标宋_GBK" w:eastAsia="方正小标宋_GBK"/>
          <w:bCs/>
          <w:sz w:val="32"/>
          <w:szCs w:val="32"/>
        </w:rPr>
      </w:pPr>
      <w:r>
        <w:rPr>
          <w:rFonts w:hint="eastAsia" w:ascii="方正小标宋_GBK" w:eastAsia="方正小标宋_GBK"/>
          <w:bCs/>
          <w:sz w:val="32"/>
          <w:szCs w:val="32"/>
        </w:rPr>
        <w:t>残疾人福利性单位声明函</w:t>
      </w:r>
    </w:p>
    <w:p w14:paraId="36015DAC">
      <w:pPr>
        <w:pStyle w:val="334"/>
        <w:spacing w:line="588" w:lineRule="exact"/>
        <w:rPr>
          <w:rFonts w:ascii="仿宋_GB2312" w:eastAsia="仿宋_GB2312"/>
          <w:b/>
          <w:spacing w:val="6"/>
          <w:sz w:val="30"/>
          <w:szCs w:val="30"/>
        </w:rPr>
      </w:pPr>
    </w:p>
    <w:p w14:paraId="6D7361AE">
      <w:pPr>
        <w:pStyle w:val="333"/>
        <w:spacing w:line="500" w:lineRule="exact"/>
        <w:ind w:firstLine="480"/>
        <w:rPr>
          <w:rFonts w:ascii="Times New Roman" w:hAnsi="Times New Roman"/>
          <w:sz w:val="24"/>
        </w:rPr>
      </w:pPr>
      <w:r>
        <w:rPr>
          <w:rFonts w:hint="eastAsia" w:ascii="Times New Roman" w:hAnsi="Times New Roman"/>
          <w:sz w:val="24"/>
        </w:rPr>
        <w:t>本单位郑重声明，根据《财政部 民政部 中国残疾人联合会关于促进残疾人就业政府采购政策的通知》（财库〔</w:t>
      </w:r>
      <w:r>
        <w:rPr>
          <w:rFonts w:ascii="Times New Roman" w:hAnsi="Times New Roman"/>
          <w:sz w:val="24"/>
        </w:rPr>
        <w:t>2017</w:t>
      </w:r>
      <w:r>
        <w:rPr>
          <w:rFonts w:hint="eastAsia" w:ascii="Times New Roman" w:hAnsi="Times New Roman"/>
          <w:sz w:val="24"/>
        </w:rPr>
        <w:t>〕</w:t>
      </w:r>
      <w:r>
        <w:rPr>
          <w:rFonts w:ascii="Times New Roman" w:hAnsi="Times New Roman"/>
          <w:sz w:val="24"/>
        </w:rPr>
        <w:t>141</w:t>
      </w:r>
      <w:r>
        <w:rPr>
          <w:rFonts w:hint="eastAsia" w:ascii="Times New Roman" w:hAnsi="Times New Roman"/>
          <w:sz w:val="24"/>
        </w:rPr>
        <w:t>号）的规定，本单位为符合条件的残疾人福利性单位，且本单位参加</w:t>
      </w:r>
      <w:r>
        <w:rPr>
          <w:rFonts w:hint="eastAsia" w:ascii="Times New Roman" w:hAnsi="Times New Roman"/>
          <w:sz w:val="24"/>
          <w:u w:val="single"/>
        </w:rPr>
        <w:t>宿迁开放大学</w:t>
      </w:r>
      <w:r>
        <w:rPr>
          <w:rFonts w:hint="eastAsia" w:ascii="宋体" w:hAnsi="宋体"/>
          <w:sz w:val="24"/>
          <w:szCs w:val="24"/>
        </w:rPr>
        <w:t>的</w:t>
      </w:r>
      <w:r>
        <w:rPr>
          <w:rFonts w:hint="eastAsia" w:ascii="Times New Roman" w:hAnsi="Times New Roman"/>
          <w:sz w:val="24"/>
          <w:u w:val="single"/>
        </w:rPr>
        <w:t>宿迁开放大学物业管理服务采购项目</w:t>
      </w:r>
      <w:r>
        <w:rPr>
          <w:rFonts w:hint="eastAsia" w:ascii="宋体" w:hAnsi="宋体"/>
          <w:sz w:val="24"/>
          <w:szCs w:val="24"/>
          <w:u w:val="single"/>
        </w:rPr>
        <w:t xml:space="preserve">  </w:t>
      </w:r>
      <w:r>
        <w:rPr>
          <w:rFonts w:hint="eastAsia" w:ascii="Times New Roman" w:hAnsi="Times New Roman"/>
          <w:sz w:val="24"/>
        </w:rPr>
        <w:t>采购活动提供本单位制造的货物（由本单位承担工程/提供服务），或者提供其他残疾人福利性单位制造的货物（不包括使用非残疾人福利性单位注册商标的货物）。</w:t>
      </w:r>
    </w:p>
    <w:p w14:paraId="7E773403">
      <w:pPr>
        <w:pStyle w:val="333"/>
        <w:spacing w:line="500" w:lineRule="exact"/>
        <w:ind w:firstLine="480"/>
        <w:rPr>
          <w:rFonts w:ascii="Times New Roman" w:hAnsi="Times New Roman"/>
          <w:sz w:val="24"/>
        </w:rPr>
      </w:pPr>
      <w:r>
        <w:rPr>
          <w:rFonts w:hint="eastAsia" w:ascii="Times New Roman" w:hAnsi="Times New Roman"/>
          <w:sz w:val="24"/>
        </w:rPr>
        <w:t>本单位对上述声明的真实性负责。如有虚假，将依法承担相应责任。</w:t>
      </w:r>
    </w:p>
    <w:p w14:paraId="3E135532">
      <w:pPr>
        <w:pStyle w:val="335"/>
        <w:spacing w:line="500" w:lineRule="exact"/>
        <w:ind w:firstLine="3810"/>
        <w:rPr>
          <w:spacing w:val="6"/>
          <w:sz w:val="24"/>
          <w:szCs w:val="24"/>
        </w:rPr>
      </w:pPr>
    </w:p>
    <w:p w14:paraId="06B82D9E">
      <w:pPr>
        <w:pStyle w:val="335"/>
        <w:spacing w:line="500" w:lineRule="exact"/>
        <w:ind w:firstLine="3629"/>
        <w:jc w:val="left"/>
        <w:rPr>
          <w:sz w:val="24"/>
        </w:rPr>
      </w:pPr>
    </w:p>
    <w:p w14:paraId="62BAC0B1">
      <w:pPr>
        <w:pStyle w:val="335"/>
        <w:spacing w:line="500" w:lineRule="exact"/>
        <w:ind w:firstLine="480"/>
        <w:jc w:val="left"/>
        <w:rPr>
          <w:sz w:val="24"/>
        </w:rPr>
      </w:pPr>
      <w:r>
        <w:rPr>
          <w:rFonts w:hint="eastAsia"/>
          <w:sz w:val="24"/>
        </w:rPr>
        <w:t>单位名称：</w:t>
      </w:r>
      <w:r>
        <w:rPr>
          <w:rFonts w:hint="eastAsia"/>
          <w:sz w:val="24"/>
          <w:u w:val="single"/>
        </w:rPr>
        <w:t xml:space="preserve">              </w:t>
      </w:r>
      <w:r>
        <w:rPr>
          <w:rFonts w:hint="eastAsia"/>
          <w:sz w:val="24"/>
        </w:rPr>
        <w:t>（</w:t>
      </w:r>
      <w:r>
        <w:rPr>
          <w:rFonts w:hint="eastAsia"/>
          <w:sz w:val="24"/>
          <w:szCs w:val="24"/>
        </w:rPr>
        <w:t>盖CA电子公章</w:t>
      </w:r>
      <w:r>
        <w:rPr>
          <w:rFonts w:hint="eastAsia"/>
          <w:sz w:val="24"/>
        </w:rPr>
        <w:t>）</w:t>
      </w:r>
    </w:p>
    <w:p w14:paraId="317F2C48">
      <w:pPr>
        <w:pStyle w:val="332"/>
        <w:spacing w:line="500" w:lineRule="exact"/>
        <w:ind w:firstLine="480"/>
        <w:jc w:val="left"/>
        <w:rPr>
          <w:rFonts w:ascii="Times New Roman" w:hAnsi="Times New Roman"/>
          <w:sz w:val="24"/>
          <w:szCs w:val="20"/>
        </w:rPr>
      </w:pPr>
      <w:r>
        <w:rPr>
          <w:rFonts w:hint="eastAsia" w:ascii="Times New Roman" w:hAnsi="Times New Roman"/>
          <w:sz w:val="24"/>
          <w:szCs w:val="20"/>
        </w:rPr>
        <w:t>日期：  年  月  日</w:t>
      </w:r>
    </w:p>
    <w:p w14:paraId="76D281CC">
      <w:pPr>
        <w:pStyle w:val="334"/>
        <w:tabs>
          <w:tab w:val="left" w:pos="4860"/>
        </w:tabs>
        <w:spacing w:line="588" w:lineRule="exact"/>
        <w:ind w:right="1560" w:firstLine="480"/>
        <w:jc w:val="center"/>
        <w:rPr>
          <w:rFonts w:ascii="Times New Roman" w:hAnsi="Times New Roman" w:cs="Arial"/>
          <w:sz w:val="24"/>
          <w:szCs w:val="24"/>
        </w:rPr>
      </w:pPr>
    </w:p>
    <w:p w14:paraId="04CA5F6E">
      <w:pPr>
        <w:pStyle w:val="336"/>
        <w:spacing w:line="500" w:lineRule="exact"/>
        <w:ind w:left="357" w:firstLine="0"/>
        <w:rPr>
          <w:rFonts w:ascii="Times New Roman" w:hAnsi="Times New Roman" w:cs="Arial"/>
          <w:sz w:val="24"/>
          <w:szCs w:val="24"/>
        </w:rPr>
      </w:pPr>
    </w:p>
    <w:p w14:paraId="62BBBD39">
      <w:pPr>
        <w:pStyle w:val="333"/>
        <w:spacing w:line="480" w:lineRule="exact"/>
        <w:ind w:firstLine="442"/>
        <w:rPr>
          <w:rFonts w:ascii="Times New Roman" w:hAnsi="Times New Roman"/>
          <w:sz w:val="24"/>
          <w:szCs w:val="24"/>
        </w:rPr>
      </w:pPr>
      <w:r>
        <w:rPr>
          <w:rFonts w:hint="eastAsia" w:ascii="Times New Roman" w:hAnsi="Times New Roman"/>
          <w:sz w:val="24"/>
          <w:szCs w:val="24"/>
        </w:rPr>
        <w:t>备注：1.非残疾人福利性单位不需提供此函。</w:t>
      </w:r>
    </w:p>
    <w:p w14:paraId="575731BC">
      <w:pPr>
        <w:pStyle w:val="333"/>
        <w:spacing w:line="480" w:lineRule="exact"/>
        <w:ind w:firstLine="442"/>
        <w:rPr>
          <w:rFonts w:ascii="Times New Roman" w:hAnsi="Times New Roman"/>
          <w:sz w:val="24"/>
          <w:szCs w:val="24"/>
        </w:rPr>
      </w:pPr>
    </w:p>
    <w:p w14:paraId="471BE711">
      <w:pPr>
        <w:pStyle w:val="333"/>
        <w:spacing w:line="480" w:lineRule="exact"/>
        <w:ind w:firstLine="442"/>
        <w:rPr>
          <w:rFonts w:ascii="Times New Roman" w:hAnsi="Times New Roman"/>
          <w:sz w:val="24"/>
          <w:szCs w:val="24"/>
        </w:rPr>
      </w:pPr>
    </w:p>
    <w:p w14:paraId="147C54FD">
      <w:pPr>
        <w:pStyle w:val="333"/>
        <w:spacing w:line="480" w:lineRule="exact"/>
        <w:ind w:firstLine="442"/>
        <w:rPr>
          <w:rFonts w:ascii="Times New Roman" w:hAnsi="Times New Roman"/>
          <w:sz w:val="24"/>
          <w:szCs w:val="24"/>
        </w:rPr>
      </w:pPr>
    </w:p>
    <w:p w14:paraId="00D53146">
      <w:pPr>
        <w:pStyle w:val="333"/>
        <w:spacing w:line="480" w:lineRule="exact"/>
        <w:ind w:firstLine="442"/>
        <w:rPr>
          <w:rFonts w:ascii="Times New Roman" w:hAnsi="Times New Roman"/>
          <w:sz w:val="24"/>
          <w:szCs w:val="24"/>
        </w:rPr>
      </w:pPr>
    </w:p>
    <w:p w14:paraId="0DD00939">
      <w:pPr>
        <w:pStyle w:val="333"/>
        <w:spacing w:line="480" w:lineRule="exact"/>
        <w:rPr>
          <w:rFonts w:ascii="Times New Roman" w:hAnsi="Times New Roman"/>
          <w:sz w:val="24"/>
          <w:szCs w:val="24"/>
        </w:rPr>
      </w:pPr>
    </w:p>
    <w:p w14:paraId="00FE8B6E">
      <w:pPr>
        <w:pStyle w:val="333"/>
        <w:spacing w:line="480" w:lineRule="exact"/>
        <w:ind w:firstLine="442"/>
        <w:rPr>
          <w:rFonts w:ascii="Times New Roman" w:hAnsi="Times New Roman"/>
          <w:sz w:val="24"/>
          <w:szCs w:val="24"/>
        </w:rPr>
      </w:pPr>
    </w:p>
    <w:p w14:paraId="4037B106">
      <w:pPr>
        <w:pStyle w:val="333"/>
        <w:spacing w:line="480" w:lineRule="exact"/>
        <w:ind w:firstLine="442"/>
        <w:rPr>
          <w:rFonts w:ascii="Times New Roman" w:hAnsi="Times New Roman"/>
          <w:sz w:val="24"/>
          <w:szCs w:val="24"/>
        </w:rPr>
      </w:pPr>
    </w:p>
    <w:p w14:paraId="338EFBE6">
      <w:pPr>
        <w:pStyle w:val="333"/>
        <w:spacing w:line="480" w:lineRule="exact"/>
        <w:ind w:firstLine="442"/>
        <w:rPr>
          <w:rFonts w:ascii="Times New Roman" w:hAnsi="Times New Roman"/>
          <w:sz w:val="24"/>
          <w:szCs w:val="24"/>
        </w:rPr>
      </w:pPr>
    </w:p>
    <w:p w14:paraId="0F62838B">
      <w:pPr>
        <w:pStyle w:val="333"/>
        <w:spacing w:line="480" w:lineRule="exact"/>
        <w:rPr>
          <w:rFonts w:ascii="Times New Roman" w:hAnsi="Times New Roman"/>
          <w:sz w:val="24"/>
          <w:szCs w:val="24"/>
        </w:rPr>
      </w:pPr>
    </w:p>
    <w:p w14:paraId="515D2EEE">
      <w:pPr>
        <w:pStyle w:val="333"/>
        <w:spacing w:line="480" w:lineRule="exact"/>
        <w:rPr>
          <w:rFonts w:ascii="Times New Roman" w:hAnsi="Times New Roman"/>
          <w:sz w:val="24"/>
          <w:szCs w:val="24"/>
        </w:rPr>
      </w:pPr>
    </w:p>
    <w:p w14:paraId="7EDE4C94">
      <w:pPr>
        <w:pStyle w:val="333"/>
        <w:spacing w:line="480" w:lineRule="exact"/>
        <w:rPr>
          <w:rFonts w:ascii="Times New Roman" w:hAnsi="Times New Roman"/>
          <w:sz w:val="24"/>
          <w:szCs w:val="24"/>
        </w:rPr>
      </w:pPr>
    </w:p>
    <w:p w14:paraId="563955E4">
      <w:pPr>
        <w:pStyle w:val="70"/>
        <w:spacing w:line="360" w:lineRule="auto"/>
        <w:rPr>
          <w:rFonts w:hint="eastAsia" w:ascii="黑体" w:hAnsi="黑体" w:cs="黑体"/>
          <w:b w:val="0"/>
          <w:bCs/>
          <w:szCs w:val="24"/>
        </w:rPr>
      </w:pPr>
      <w:bookmarkStart w:id="164" w:name="_Toc25337"/>
      <w:bookmarkStart w:id="165" w:name="_Toc15871"/>
      <w:r>
        <w:rPr>
          <w:rFonts w:hint="eastAsia" w:ascii="黑体" w:hAnsi="黑体" w:cs="黑体"/>
          <w:b w:val="0"/>
          <w:bCs/>
          <w:szCs w:val="24"/>
          <w:lang w:val="en-US" w:eastAsia="zh-CN"/>
        </w:rPr>
        <w:t>六</w:t>
      </w:r>
      <w:r>
        <w:rPr>
          <w:rFonts w:hint="eastAsia" w:ascii="黑体" w:hAnsi="黑体" w:cs="黑体"/>
          <w:b w:val="0"/>
          <w:bCs/>
          <w:szCs w:val="24"/>
        </w:rPr>
        <w:t>、项目组成员</w:t>
      </w:r>
    </w:p>
    <w:tbl>
      <w:tblPr>
        <w:tblStyle w:val="32"/>
        <w:tblpPr w:leftFromText="180" w:rightFromText="180" w:vertAnchor="text" w:horzAnchor="margin" w:tblpXSpec="center" w:tblpY="74"/>
        <w:tblW w:w="91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276"/>
        <w:gridCol w:w="1418"/>
        <w:gridCol w:w="850"/>
        <w:gridCol w:w="1527"/>
        <w:gridCol w:w="1592"/>
        <w:gridCol w:w="1275"/>
        <w:gridCol w:w="495"/>
      </w:tblGrid>
      <w:tr w14:paraId="263A3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70A0E969">
            <w:pPr>
              <w:widowControl/>
              <w:spacing w:line="400" w:lineRule="exact"/>
              <w:jc w:val="center"/>
              <w:rPr>
                <w:rFonts w:hint="eastAsia" w:ascii="宋体" w:hAnsi="宋体" w:cs="宋体"/>
                <w:sz w:val="28"/>
                <w:szCs w:val="28"/>
              </w:rPr>
            </w:pPr>
            <w:r>
              <w:rPr>
                <w:rFonts w:hint="eastAsia" w:ascii="宋体" w:hAnsi="宋体" w:cs="宋体"/>
                <w:sz w:val="28"/>
                <w:szCs w:val="28"/>
              </w:rPr>
              <w:t>序号</w:t>
            </w:r>
          </w:p>
        </w:tc>
        <w:tc>
          <w:tcPr>
            <w:tcW w:w="1276" w:type="dxa"/>
            <w:tcBorders>
              <w:top w:val="single" w:color="000000" w:sz="4" w:space="0"/>
              <w:left w:val="single" w:color="000000" w:sz="4" w:space="0"/>
              <w:bottom w:val="single" w:color="000000" w:sz="4" w:space="0"/>
              <w:right w:val="single" w:color="000000" w:sz="4" w:space="0"/>
            </w:tcBorders>
            <w:vAlign w:val="center"/>
          </w:tcPr>
          <w:p w14:paraId="68275C53">
            <w:pPr>
              <w:widowControl/>
              <w:spacing w:line="400" w:lineRule="exact"/>
              <w:jc w:val="center"/>
              <w:rPr>
                <w:rFonts w:hint="eastAsia" w:ascii="宋体" w:hAnsi="宋体" w:cs="宋体"/>
                <w:sz w:val="28"/>
                <w:szCs w:val="28"/>
              </w:rPr>
            </w:pPr>
            <w:r>
              <w:rPr>
                <w:rFonts w:hint="eastAsia" w:ascii="宋体" w:hAnsi="宋体" w:cs="宋体"/>
                <w:sz w:val="28"/>
                <w:szCs w:val="28"/>
              </w:rPr>
              <w:t>姓名</w:t>
            </w:r>
          </w:p>
        </w:tc>
        <w:tc>
          <w:tcPr>
            <w:tcW w:w="1418" w:type="dxa"/>
            <w:tcBorders>
              <w:top w:val="single" w:color="000000" w:sz="4" w:space="0"/>
              <w:left w:val="single" w:color="000000" w:sz="4" w:space="0"/>
              <w:bottom w:val="single" w:color="000000" w:sz="4" w:space="0"/>
              <w:right w:val="single" w:color="000000" w:sz="4" w:space="0"/>
            </w:tcBorders>
            <w:vAlign w:val="center"/>
          </w:tcPr>
          <w:p w14:paraId="490DCDAB">
            <w:pPr>
              <w:widowControl/>
              <w:spacing w:line="400" w:lineRule="exact"/>
              <w:jc w:val="center"/>
              <w:rPr>
                <w:rFonts w:hint="eastAsia" w:ascii="宋体" w:hAnsi="宋体" w:cs="宋体"/>
                <w:sz w:val="28"/>
                <w:szCs w:val="28"/>
              </w:rPr>
            </w:pPr>
            <w:r>
              <w:rPr>
                <w:rFonts w:hint="eastAsia" w:ascii="宋体" w:hAnsi="宋体" w:cs="宋体"/>
                <w:sz w:val="28"/>
                <w:szCs w:val="28"/>
              </w:rPr>
              <w:t>本项目</w:t>
            </w:r>
          </w:p>
          <w:p w14:paraId="3197FA14">
            <w:pPr>
              <w:widowControl/>
              <w:spacing w:line="400" w:lineRule="exact"/>
              <w:jc w:val="center"/>
              <w:rPr>
                <w:rFonts w:hint="eastAsia" w:ascii="宋体" w:hAnsi="宋体" w:cs="宋体"/>
                <w:sz w:val="28"/>
                <w:szCs w:val="28"/>
              </w:rPr>
            </w:pPr>
            <w:r>
              <w:rPr>
                <w:rFonts w:hint="eastAsia" w:ascii="宋体" w:hAnsi="宋体" w:cs="宋体"/>
                <w:sz w:val="28"/>
                <w:szCs w:val="28"/>
              </w:rPr>
              <w:t>拟任职务</w:t>
            </w:r>
          </w:p>
        </w:tc>
        <w:tc>
          <w:tcPr>
            <w:tcW w:w="850" w:type="dxa"/>
            <w:tcBorders>
              <w:top w:val="single" w:color="000000" w:sz="4" w:space="0"/>
              <w:left w:val="single" w:color="000000" w:sz="4" w:space="0"/>
              <w:bottom w:val="single" w:color="000000" w:sz="4" w:space="0"/>
              <w:right w:val="single" w:color="000000" w:sz="4" w:space="0"/>
            </w:tcBorders>
            <w:vAlign w:val="center"/>
          </w:tcPr>
          <w:p w14:paraId="2E61ACC1">
            <w:pPr>
              <w:widowControl/>
              <w:spacing w:line="400" w:lineRule="exact"/>
              <w:jc w:val="center"/>
              <w:rPr>
                <w:rFonts w:hint="eastAsia" w:ascii="宋体" w:hAnsi="宋体" w:cs="宋体"/>
                <w:sz w:val="28"/>
                <w:szCs w:val="28"/>
              </w:rPr>
            </w:pPr>
            <w:r>
              <w:rPr>
                <w:rFonts w:hint="eastAsia" w:ascii="宋体" w:hAnsi="宋体" w:cs="宋体"/>
                <w:sz w:val="28"/>
                <w:szCs w:val="28"/>
              </w:rPr>
              <w:t>性别</w:t>
            </w:r>
          </w:p>
        </w:tc>
        <w:tc>
          <w:tcPr>
            <w:tcW w:w="1527" w:type="dxa"/>
            <w:tcBorders>
              <w:top w:val="single" w:color="000000" w:sz="4" w:space="0"/>
              <w:left w:val="single" w:color="000000" w:sz="4" w:space="0"/>
              <w:bottom w:val="single" w:color="000000" w:sz="4" w:space="0"/>
              <w:right w:val="single" w:color="000000" w:sz="4" w:space="0"/>
            </w:tcBorders>
            <w:vAlign w:val="center"/>
          </w:tcPr>
          <w:p w14:paraId="742D39A2">
            <w:pPr>
              <w:widowControl/>
              <w:spacing w:line="400" w:lineRule="exact"/>
              <w:jc w:val="center"/>
              <w:rPr>
                <w:rFonts w:hint="eastAsia" w:ascii="宋体" w:hAnsi="宋体" w:cs="宋体"/>
                <w:sz w:val="28"/>
                <w:szCs w:val="28"/>
              </w:rPr>
            </w:pPr>
            <w:r>
              <w:rPr>
                <w:rFonts w:hint="eastAsia" w:ascii="宋体" w:hAnsi="宋体" w:cs="宋体"/>
                <w:sz w:val="28"/>
                <w:szCs w:val="28"/>
              </w:rPr>
              <w:t>学历</w:t>
            </w:r>
          </w:p>
        </w:tc>
        <w:tc>
          <w:tcPr>
            <w:tcW w:w="1592" w:type="dxa"/>
            <w:tcBorders>
              <w:top w:val="single" w:color="000000" w:sz="4" w:space="0"/>
              <w:left w:val="single" w:color="000000" w:sz="4" w:space="0"/>
              <w:bottom w:val="single" w:color="000000" w:sz="4" w:space="0"/>
              <w:right w:val="single" w:color="000000" w:sz="4" w:space="0"/>
            </w:tcBorders>
            <w:vAlign w:val="center"/>
          </w:tcPr>
          <w:p w14:paraId="734FF578">
            <w:pPr>
              <w:widowControl/>
              <w:spacing w:line="400" w:lineRule="exact"/>
              <w:jc w:val="center"/>
              <w:rPr>
                <w:rFonts w:ascii="宋体" w:hAnsi="宋体" w:cs="宋体"/>
                <w:sz w:val="28"/>
                <w:szCs w:val="28"/>
              </w:rPr>
            </w:pPr>
            <w:r>
              <w:rPr>
                <w:rFonts w:hint="eastAsia" w:ascii="宋体" w:hAnsi="宋体" w:cs="宋体"/>
                <w:sz w:val="28"/>
                <w:szCs w:val="28"/>
              </w:rPr>
              <w:t>年龄</w:t>
            </w:r>
          </w:p>
          <w:p w14:paraId="0608EDAC">
            <w:pPr>
              <w:widowControl/>
              <w:spacing w:line="400" w:lineRule="exact"/>
              <w:jc w:val="center"/>
              <w:rPr>
                <w:rFonts w:hint="eastAsia" w:ascii="宋体" w:hAnsi="宋体" w:cs="宋体"/>
                <w:sz w:val="28"/>
                <w:szCs w:val="28"/>
              </w:rPr>
            </w:pPr>
            <w:r>
              <w:rPr>
                <w:rFonts w:hint="eastAsia" w:ascii="宋体" w:hAnsi="宋体" w:cs="宋体"/>
                <w:sz w:val="28"/>
                <w:szCs w:val="28"/>
              </w:rPr>
              <w:t>（周岁）</w:t>
            </w:r>
          </w:p>
        </w:tc>
        <w:tc>
          <w:tcPr>
            <w:tcW w:w="1275" w:type="dxa"/>
            <w:tcBorders>
              <w:top w:val="single" w:color="000000" w:sz="4" w:space="0"/>
              <w:left w:val="single" w:color="000000" w:sz="4" w:space="0"/>
              <w:bottom w:val="single" w:color="000000" w:sz="4" w:space="0"/>
              <w:right w:val="single" w:color="000000" w:sz="4" w:space="0"/>
            </w:tcBorders>
            <w:vAlign w:val="center"/>
          </w:tcPr>
          <w:p w14:paraId="1F928FAA">
            <w:pPr>
              <w:widowControl/>
              <w:spacing w:line="400" w:lineRule="exact"/>
              <w:jc w:val="center"/>
              <w:rPr>
                <w:rFonts w:hint="eastAsia" w:ascii="宋体" w:hAnsi="宋体" w:cs="宋体"/>
                <w:sz w:val="28"/>
                <w:szCs w:val="28"/>
              </w:rPr>
            </w:pPr>
            <w:r>
              <w:rPr>
                <w:rFonts w:hint="eastAsia" w:ascii="宋体" w:hAnsi="宋体" w:cs="宋体"/>
                <w:sz w:val="28"/>
                <w:szCs w:val="28"/>
              </w:rPr>
              <w:t>相关</w:t>
            </w:r>
          </w:p>
          <w:p w14:paraId="549E3EBA">
            <w:pPr>
              <w:widowControl/>
              <w:spacing w:line="400" w:lineRule="exact"/>
              <w:jc w:val="center"/>
              <w:rPr>
                <w:rFonts w:hint="eastAsia" w:ascii="宋体" w:hAnsi="宋体" w:cs="宋体"/>
                <w:sz w:val="28"/>
                <w:szCs w:val="28"/>
              </w:rPr>
            </w:pPr>
            <w:r>
              <w:rPr>
                <w:rFonts w:hint="eastAsia" w:ascii="宋体" w:hAnsi="宋体" w:cs="宋体"/>
                <w:sz w:val="28"/>
                <w:szCs w:val="28"/>
              </w:rPr>
              <w:t>证书</w:t>
            </w:r>
          </w:p>
          <w:p w14:paraId="55D95AD5">
            <w:pPr>
              <w:widowControl/>
              <w:spacing w:line="400" w:lineRule="exact"/>
              <w:jc w:val="center"/>
              <w:rPr>
                <w:rFonts w:hint="eastAsia" w:ascii="宋体" w:hAnsi="宋体" w:cs="宋体"/>
                <w:sz w:val="28"/>
                <w:szCs w:val="28"/>
              </w:rPr>
            </w:pPr>
            <w:r>
              <w:rPr>
                <w:rFonts w:hint="eastAsia" w:ascii="宋体" w:hAnsi="宋体" w:cs="宋体"/>
                <w:sz w:val="28"/>
                <w:szCs w:val="28"/>
              </w:rPr>
              <w:t>（如有）</w:t>
            </w:r>
          </w:p>
        </w:tc>
        <w:tc>
          <w:tcPr>
            <w:tcW w:w="495" w:type="dxa"/>
            <w:tcBorders>
              <w:top w:val="single" w:color="000000" w:sz="4" w:space="0"/>
              <w:left w:val="single" w:color="000000" w:sz="4" w:space="0"/>
              <w:bottom w:val="single" w:color="000000" w:sz="4" w:space="0"/>
              <w:right w:val="single" w:color="000000" w:sz="4" w:space="0"/>
            </w:tcBorders>
            <w:vAlign w:val="center"/>
          </w:tcPr>
          <w:p w14:paraId="0E7E817D">
            <w:pPr>
              <w:widowControl/>
              <w:spacing w:line="400" w:lineRule="exact"/>
              <w:jc w:val="center"/>
              <w:rPr>
                <w:rFonts w:hint="eastAsia" w:ascii="宋体" w:hAnsi="宋体" w:cs="宋体"/>
                <w:sz w:val="28"/>
                <w:szCs w:val="28"/>
              </w:rPr>
            </w:pPr>
            <w:r>
              <w:rPr>
                <w:rFonts w:hint="eastAsia" w:ascii="宋体" w:hAnsi="宋体" w:cs="宋体"/>
                <w:sz w:val="28"/>
                <w:szCs w:val="28"/>
              </w:rPr>
              <w:t>备注</w:t>
            </w:r>
          </w:p>
        </w:tc>
      </w:tr>
      <w:tr w14:paraId="2566F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239B2ADE">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276" w:type="dxa"/>
            <w:tcBorders>
              <w:top w:val="single" w:color="000000" w:sz="4" w:space="0"/>
              <w:left w:val="single" w:color="000000" w:sz="4" w:space="0"/>
              <w:bottom w:val="single" w:color="000000" w:sz="4" w:space="0"/>
              <w:right w:val="single" w:color="000000" w:sz="4" w:space="0"/>
            </w:tcBorders>
            <w:vAlign w:val="center"/>
          </w:tcPr>
          <w:p w14:paraId="12C83B7A">
            <w:pPr>
              <w:spacing w:line="560" w:lineRule="exact"/>
              <w:jc w:val="center"/>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269E6CF9">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26C74208">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453D01E0">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507DC777">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0459F8F3">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0AB03828">
            <w:pPr>
              <w:spacing w:line="560" w:lineRule="exact"/>
              <w:jc w:val="center"/>
              <w:rPr>
                <w:rFonts w:hint="eastAsia" w:ascii="仿宋" w:hAnsi="仿宋" w:eastAsia="仿宋" w:cs="仿宋"/>
                <w:sz w:val="24"/>
                <w:szCs w:val="24"/>
              </w:rPr>
            </w:pPr>
          </w:p>
        </w:tc>
      </w:tr>
      <w:tr w14:paraId="009F5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7AAA7AE8">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1276" w:type="dxa"/>
            <w:tcBorders>
              <w:top w:val="single" w:color="000000" w:sz="4" w:space="0"/>
              <w:left w:val="single" w:color="000000" w:sz="4" w:space="0"/>
              <w:bottom w:val="single" w:color="000000" w:sz="4" w:space="0"/>
              <w:right w:val="single" w:color="000000" w:sz="4" w:space="0"/>
            </w:tcBorders>
            <w:vAlign w:val="center"/>
          </w:tcPr>
          <w:p w14:paraId="793A16DB">
            <w:pPr>
              <w:spacing w:line="560" w:lineRule="exact"/>
              <w:jc w:val="center"/>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448BC412">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40EDD1C3">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7E94FCE7">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34B72CAB">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7239749C">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213B725E">
            <w:pPr>
              <w:spacing w:line="560" w:lineRule="exact"/>
              <w:jc w:val="center"/>
              <w:rPr>
                <w:rFonts w:hint="eastAsia" w:ascii="仿宋" w:hAnsi="仿宋" w:eastAsia="仿宋" w:cs="仿宋"/>
                <w:sz w:val="24"/>
                <w:szCs w:val="24"/>
              </w:rPr>
            </w:pPr>
          </w:p>
        </w:tc>
      </w:tr>
      <w:tr w14:paraId="3532E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7BD915C0">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1276" w:type="dxa"/>
            <w:tcBorders>
              <w:top w:val="single" w:color="000000" w:sz="4" w:space="0"/>
              <w:left w:val="single" w:color="000000" w:sz="4" w:space="0"/>
              <w:bottom w:val="single" w:color="000000" w:sz="4" w:space="0"/>
              <w:right w:val="single" w:color="000000" w:sz="4" w:space="0"/>
            </w:tcBorders>
            <w:vAlign w:val="center"/>
          </w:tcPr>
          <w:p w14:paraId="522471E4">
            <w:pPr>
              <w:spacing w:line="560" w:lineRule="exact"/>
              <w:jc w:val="center"/>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5B32290B">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2E5D7672">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5295B906">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54E7EB34">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6037036E">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398B6F20">
            <w:pPr>
              <w:spacing w:line="560" w:lineRule="exact"/>
              <w:jc w:val="center"/>
              <w:rPr>
                <w:rFonts w:hint="eastAsia" w:ascii="仿宋" w:hAnsi="仿宋" w:eastAsia="仿宋" w:cs="仿宋"/>
                <w:sz w:val="24"/>
                <w:szCs w:val="24"/>
              </w:rPr>
            </w:pPr>
          </w:p>
        </w:tc>
      </w:tr>
      <w:tr w14:paraId="2E20E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7C1A2570">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4</w:t>
            </w:r>
          </w:p>
        </w:tc>
        <w:tc>
          <w:tcPr>
            <w:tcW w:w="1276" w:type="dxa"/>
            <w:tcBorders>
              <w:top w:val="single" w:color="000000" w:sz="4" w:space="0"/>
              <w:left w:val="single" w:color="000000" w:sz="4" w:space="0"/>
              <w:bottom w:val="single" w:color="000000" w:sz="4" w:space="0"/>
              <w:right w:val="single" w:color="000000" w:sz="4" w:space="0"/>
            </w:tcBorders>
            <w:vAlign w:val="center"/>
          </w:tcPr>
          <w:p w14:paraId="121B39E5">
            <w:pPr>
              <w:spacing w:line="560" w:lineRule="exact"/>
              <w:jc w:val="center"/>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3988B193">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4C1134C2">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4B21E6F2">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6EA59E0A">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62ACD473">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1B5F327F">
            <w:pPr>
              <w:spacing w:line="560" w:lineRule="exact"/>
              <w:jc w:val="center"/>
              <w:rPr>
                <w:rFonts w:hint="eastAsia" w:ascii="仿宋" w:hAnsi="仿宋" w:eastAsia="仿宋" w:cs="仿宋"/>
                <w:sz w:val="24"/>
                <w:szCs w:val="24"/>
              </w:rPr>
            </w:pPr>
          </w:p>
        </w:tc>
      </w:tr>
      <w:tr w14:paraId="17A28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3F9CA3A1">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5</w:t>
            </w:r>
          </w:p>
        </w:tc>
        <w:tc>
          <w:tcPr>
            <w:tcW w:w="1276" w:type="dxa"/>
            <w:tcBorders>
              <w:top w:val="single" w:color="000000" w:sz="4" w:space="0"/>
              <w:left w:val="single" w:color="000000" w:sz="4" w:space="0"/>
              <w:bottom w:val="single" w:color="000000" w:sz="4" w:space="0"/>
              <w:right w:val="single" w:color="000000" w:sz="4" w:space="0"/>
            </w:tcBorders>
            <w:vAlign w:val="center"/>
          </w:tcPr>
          <w:p w14:paraId="773E2F00">
            <w:pPr>
              <w:spacing w:line="560" w:lineRule="exact"/>
              <w:jc w:val="center"/>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279E1933">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7739794A">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72EEFBD3">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553FB5E0">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083145B2">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654B5FAE">
            <w:pPr>
              <w:spacing w:line="560" w:lineRule="exact"/>
              <w:jc w:val="center"/>
              <w:rPr>
                <w:rFonts w:hint="eastAsia" w:ascii="仿宋" w:hAnsi="仿宋" w:eastAsia="仿宋" w:cs="仿宋"/>
                <w:sz w:val="24"/>
                <w:szCs w:val="24"/>
              </w:rPr>
            </w:pPr>
          </w:p>
        </w:tc>
      </w:tr>
      <w:tr w14:paraId="40A39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505D959D">
            <w:pPr>
              <w:spacing w:line="560" w:lineRule="exact"/>
              <w:jc w:val="center"/>
              <w:rPr>
                <w:rFonts w:hint="eastAsia" w:ascii="仿宋" w:hAnsi="仿宋" w:eastAsia="仿宋" w:cs="仿宋"/>
                <w:sz w:val="24"/>
                <w:szCs w:val="24"/>
              </w:rPr>
            </w:pPr>
            <w:r>
              <w:rPr>
                <w:rFonts w:hint="eastAsia" w:ascii="仿宋" w:hAnsi="仿宋" w:eastAsia="仿宋" w:cs="仿宋"/>
                <w:sz w:val="24"/>
                <w:szCs w:val="24"/>
              </w:rPr>
              <w:t>6</w:t>
            </w:r>
          </w:p>
        </w:tc>
        <w:tc>
          <w:tcPr>
            <w:tcW w:w="1276" w:type="dxa"/>
            <w:tcBorders>
              <w:top w:val="single" w:color="000000" w:sz="4" w:space="0"/>
              <w:left w:val="single" w:color="000000" w:sz="4" w:space="0"/>
              <w:bottom w:val="single" w:color="000000" w:sz="4" w:space="0"/>
              <w:right w:val="single" w:color="000000" w:sz="4" w:space="0"/>
            </w:tcBorders>
            <w:vAlign w:val="center"/>
          </w:tcPr>
          <w:p w14:paraId="3141920F">
            <w:pPr>
              <w:spacing w:line="560" w:lineRule="exact"/>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3B8D241D">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30AF3E22">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4DEF70C6">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75C62E46">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EEA252C">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07A0D8A3">
            <w:pPr>
              <w:spacing w:line="560" w:lineRule="exact"/>
              <w:jc w:val="center"/>
              <w:rPr>
                <w:rFonts w:hint="eastAsia" w:ascii="仿宋" w:hAnsi="仿宋" w:eastAsia="仿宋" w:cs="仿宋"/>
                <w:sz w:val="24"/>
                <w:szCs w:val="24"/>
              </w:rPr>
            </w:pPr>
          </w:p>
        </w:tc>
      </w:tr>
      <w:tr w14:paraId="63F23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5FA12A69">
            <w:pPr>
              <w:spacing w:line="560" w:lineRule="exact"/>
              <w:jc w:val="center"/>
              <w:rPr>
                <w:rFonts w:hint="eastAsia" w:ascii="仿宋" w:hAnsi="仿宋" w:eastAsia="仿宋" w:cs="仿宋"/>
                <w:sz w:val="24"/>
                <w:szCs w:val="24"/>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44E4E625">
            <w:pPr>
              <w:spacing w:line="560" w:lineRule="exact"/>
              <w:jc w:val="center"/>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1C5DF7C7">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5BF75B11">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3B6D89D8">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744E082B">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709C5E9E">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39E6BD1F">
            <w:pPr>
              <w:spacing w:line="560" w:lineRule="exact"/>
              <w:jc w:val="center"/>
              <w:rPr>
                <w:rFonts w:hint="eastAsia" w:ascii="仿宋" w:hAnsi="仿宋" w:eastAsia="仿宋" w:cs="仿宋"/>
                <w:sz w:val="24"/>
                <w:szCs w:val="24"/>
              </w:rPr>
            </w:pPr>
          </w:p>
        </w:tc>
      </w:tr>
      <w:tr w14:paraId="244AC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5DAE2B75">
            <w:pPr>
              <w:spacing w:line="560" w:lineRule="exact"/>
              <w:jc w:val="center"/>
              <w:rPr>
                <w:rFonts w:hint="eastAsia" w:ascii="仿宋" w:hAnsi="仿宋" w:eastAsia="仿宋" w:cs="仿宋"/>
                <w:sz w:val="24"/>
                <w:szCs w:val="24"/>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7DC61AAA">
            <w:pPr>
              <w:spacing w:line="560" w:lineRule="exact"/>
              <w:jc w:val="center"/>
              <w:rPr>
                <w:rFonts w:hint="eastAsia" w:ascii="仿宋" w:hAnsi="仿宋" w:eastAsia="仿宋" w:cs="仿宋"/>
                <w:sz w:val="24"/>
                <w:szCs w:val="24"/>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33F9F2EE">
            <w:pPr>
              <w:spacing w:line="560" w:lineRule="exact"/>
              <w:jc w:val="center"/>
              <w:rPr>
                <w:rFonts w:hint="eastAsia" w:ascii="仿宋" w:hAnsi="仿宋" w:eastAsia="仿宋" w:cs="仿宋"/>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16E96204">
            <w:pPr>
              <w:spacing w:line="560" w:lineRule="exact"/>
              <w:jc w:val="center"/>
              <w:rPr>
                <w:rFonts w:hint="eastAsia" w:ascii="仿宋" w:hAnsi="仿宋" w:eastAsia="仿宋" w:cs="仿宋"/>
                <w:sz w:val="24"/>
                <w:szCs w:val="24"/>
              </w:rPr>
            </w:pPr>
          </w:p>
        </w:tc>
        <w:tc>
          <w:tcPr>
            <w:tcW w:w="1527" w:type="dxa"/>
            <w:tcBorders>
              <w:top w:val="single" w:color="000000" w:sz="4" w:space="0"/>
              <w:left w:val="single" w:color="000000" w:sz="4" w:space="0"/>
              <w:bottom w:val="single" w:color="000000" w:sz="4" w:space="0"/>
              <w:right w:val="single" w:color="000000" w:sz="4" w:space="0"/>
            </w:tcBorders>
            <w:vAlign w:val="center"/>
          </w:tcPr>
          <w:p w14:paraId="1261E6DB">
            <w:pPr>
              <w:spacing w:line="560" w:lineRule="exact"/>
              <w:jc w:val="center"/>
              <w:rPr>
                <w:rFonts w:hint="eastAsia" w:ascii="仿宋" w:hAnsi="仿宋" w:eastAsia="仿宋" w:cs="仿宋"/>
                <w:sz w:val="24"/>
                <w:szCs w:val="24"/>
              </w:rPr>
            </w:pPr>
          </w:p>
        </w:tc>
        <w:tc>
          <w:tcPr>
            <w:tcW w:w="1592" w:type="dxa"/>
            <w:tcBorders>
              <w:top w:val="single" w:color="000000" w:sz="4" w:space="0"/>
              <w:left w:val="single" w:color="000000" w:sz="4" w:space="0"/>
              <w:bottom w:val="single" w:color="000000" w:sz="4" w:space="0"/>
              <w:right w:val="single" w:color="000000" w:sz="4" w:space="0"/>
            </w:tcBorders>
            <w:vAlign w:val="center"/>
          </w:tcPr>
          <w:p w14:paraId="50E22A43">
            <w:pPr>
              <w:spacing w:line="560" w:lineRule="exact"/>
              <w:jc w:val="center"/>
              <w:rPr>
                <w:rFonts w:hint="eastAsia" w:ascii="仿宋" w:hAnsi="仿宋" w:eastAsia="仿宋" w:cs="仿宋"/>
                <w:sz w:val="24"/>
                <w:szCs w:val="24"/>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0F7C29DB">
            <w:pPr>
              <w:spacing w:line="560" w:lineRule="exact"/>
              <w:jc w:val="center"/>
              <w:rPr>
                <w:rFonts w:hint="eastAsia" w:ascii="仿宋" w:hAnsi="仿宋" w:eastAsia="仿宋" w:cs="仿宋"/>
                <w:sz w:val="24"/>
                <w:szCs w:val="24"/>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295E5E0C">
            <w:pPr>
              <w:spacing w:line="560" w:lineRule="exact"/>
              <w:jc w:val="center"/>
              <w:rPr>
                <w:rFonts w:hint="eastAsia" w:ascii="仿宋" w:hAnsi="仿宋" w:eastAsia="仿宋" w:cs="仿宋"/>
                <w:sz w:val="24"/>
                <w:szCs w:val="24"/>
              </w:rPr>
            </w:pPr>
          </w:p>
        </w:tc>
      </w:tr>
    </w:tbl>
    <w:p w14:paraId="62F3446F">
      <w:pPr>
        <w:ind w:firstLine="210"/>
        <w:rPr>
          <w:rFonts w:hint="eastAsia" w:ascii="仿宋" w:hAnsi="仿宋" w:eastAsia="仿宋" w:cs="仿宋"/>
          <w:szCs w:val="21"/>
        </w:rPr>
      </w:pPr>
    </w:p>
    <w:p w14:paraId="29953556">
      <w:pPr>
        <w:spacing w:line="460" w:lineRule="exact"/>
        <w:ind w:firstLine="480"/>
        <w:rPr>
          <w:rFonts w:ascii="Times New Roman" w:hAnsi="Times New Roman" w:cs="方正仿宋_GBK"/>
          <w:bCs/>
          <w:sz w:val="24"/>
          <w:szCs w:val="24"/>
        </w:rPr>
      </w:pPr>
      <w:r>
        <w:rPr>
          <w:rFonts w:hint="eastAsia" w:ascii="Times New Roman" w:hAnsi="Times New Roman" w:cs="方正仿宋_GBK"/>
          <w:bCs/>
          <w:sz w:val="24"/>
          <w:szCs w:val="24"/>
        </w:rPr>
        <w:t>注：</w:t>
      </w:r>
      <w:r>
        <w:rPr>
          <w:rFonts w:ascii="Times New Roman" w:hAnsi="Times New Roman" w:cs="方正仿宋_GBK"/>
          <w:bCs/>
          <w:sz w:val="24"/>
          <w:szCs w:val="24"/>
        </w:rPr>
        <w:t>1</w:t>
      </w:r>
      <w:r>
        <w:rPr>
          <w:rFonts w:hint="eastAsia" w:ascii="Times New Roman" w:hAnsi="Times New Roman" w:cs="方正仿宋_GBK"/>
          <w:bCs/>
          <w:sz w:val="24"/>
          <w:szCs w:val="24"/>
        </w:rPr>
        <w:t>、涉及评分标准的项目组人员在本表中填报，相关证明材料附后。未涉及评分标准的其他人员可在中标后按采购需求要求进行配备，合同签订前报采购人认可。</w:t>
      </w:r>
    </w:p>
    <w:p w14:paraId="59545329">
      <w:pPr>
        <w:spacing w:line="480" w:lineRule="exact"/>
        <w:ind w:firstLine="480" w:firstLineChars="200"/>
        <w:rPr>
          <w:rFonts w:hint="eastAsia" w:ascii="Times New Roman" w:hAnsi="Times New Roman" w:cs="宋体"/>
          <w:color w:val="FF0000"/>
          <w:sz w:val="24"/>
          <w:szCs w:val="20"/>
        </w:rPr>
      </w:pPr>
      <w:r>
        <w:rPr>
          <w:rFonts w:hint="eastAsia" w:ascii="Times New Roman" w:hAnsi="Times New Roman" w:cs="方正仿宋_GBK"/>
          <w:bCs/>
          <w:sz w:val="24"/>
          <w:szCs w:val="24"/>
        </w:rPr>
        <w:t>2.</w:t>
      </w:r>
      <w:bookmarkStart w:id="166" w:name="OLE_LINK8"/>
      <w:r>
        <w:rPr>
          <w:rFonts w:hint="eastAsia" w:ascii="Times New Roman" w:hAnsi="Times New Roman" w:cs="方正仿宋_GBK"/>
          <w:bCs/>
          <w:sz w:val="24"/>
          <w:szCs w:val="24"/>
        </w:rPr>
        <w:t>中标后，本表（身份</w:t>
      </w:r>
      <w:r>
        <w:rPr>
          <w:rFonts w:hint="eastAsia" w:ascii="Times New Roman" w:hAnsi="Times New Roman" w:eastAsia="宋体" w:cs="宋体"/>
          <w:sz w:val="24"/>
          <w:szCs w:val="20"/>
        </w:rPr>
        <w:t>证信息除外）将随中标结果公告公开。</w:t>
      </w:r>
    </w:p>
    <w:bookmarkEnd w:id="166"/>
    <w:p w14:paraId="71F52A11">
      <w:pPr>
        <w:rPr>
          <w:rFonts w:hint="eastAsia" w:ascii="仿宋" w:hAnsi="仿宋" w:eastAsia="仿宋" w:cs="仿宋"/>
          <w:color w:val="FF0000"/>
          <w:szCs w:val="21"/>
        </w:rPr>
      </w:pPr>
    </w:p>
    <w:p w14:paraId="670C191E">
      <w:pPr>
        <w:spacing w:line="460" w:lineRule="exact"/>
        <w:ind w:firstLine="480"/>
        <w:rPr>
          <w:rFonts w:ascii="Times New Roman" w:hAnsi="Times New Roman" w:cs="方正仿宋_GBK"/>
          <w:bCs/>
          <w:sz w:val="24"/>
          <w:szCs w:val="24"/>
        </w:rPr>
      </w:pPr>
    </w:p>
    <w:p w14:paraId="1AD6EA4F">
      <w:pPr>
        <w:spacing w:line="460" w:lineRule="exact"/>
        <w:ind w:firstLine="480"/>
        <w:rPr>
          <w:rFonts w:ascii="Times New Roman" w:hAnsi="Times New Roman" w:cs="方正仿宋_GBK"/>
          <w:bCs/>
          <w:sz w:val="24"/>
          <w:szCs w:val="24"/>
        </w:rPr>
      </w:pPr>
    </w:p>
    <w:p w14:paraId="41E79A69">
      <w:pPr>
        <w:spacing w:line="460" w:lineRule="exact"/>
        <w:ind w:firstLine="480"/>
        <w:rPr>
          <w:rFonts w:ascii="Times New Roman" w:hAnsi="Times New Roman" w:cs="方正仿宋_GBK"/>
          <w:bCs/>
          <w:sz w:val="24"/>
          <w:szCs w:val="24"/>
        </w:rPr>
      </w:pPr>
    </w:p>
    <w:p w14:paraId="6D1B9372">
      <w:pPr>
        <w:spacing w:line="460" w:lineRule="exact"/>
        <w:ind w:firstLine="480"/>
        <w:rPr>
          <w:rFonts w:ascii="Times New Roman" w:hAnsi="Times New Roman" w:cs="方正仿宋_GBK"/>
          <w:bCs/>
          <w:sz w:val="24"/>
          <w:szCs w:val="24"/>
        </w:rPr>
      </w:pPr>
    </w:p>
    <w:p w14:paraId="55F46C6E">
      <w:pPr>
        <w:pStyle w:val="350"/>
        <w:ind w:left="210"/>
        <w:outlineLvl w:val="1"/>
        <w:rPr>
          <w:rFonts w:hint="eastAsia" w:ascii="宋体"/>
          <w:b w:val="0"/>
          <w:szCs w:val="32"/>
        </w:rPr>
      </w:pPr>
      <w:r>
        <w:rPr>
          <w:rFonts w:hint="eastAsia" w:ascii="宋体"/>
          <w:b w:val="0"/>
          <w:szCs w:val="32"/>
        </w:rPr>
        <w:br w:type="page" w:clear="all"/>
      </w:r>
    </w:p>
    <w:p w14:paraId="1CF0A715">
      <w:pPr>
        <w:pStyle w:val="350"/>
        <w:outlineLvl w:val="1"/>
        <w:rPr>
          <w:rFonts w:hint="eastAsia" w:ascii="宋体"/>
          <w:b w:val="0"/>
          <w:szCs w:val="32"/>
        </w:rPr>
      </w:pPr>
      <w:r>
        <w:rPr>
          <w:rFonts w:hint="eastAsia" w:ascii="宋体"/>
          <w:b w:val="0"/>
          <w:szCs w:val="32"/>
          <w:lang w:val="en-US" w:eastAsia="zh-CN"/>
        </w:rPr>
        <w:t>七</w:t>
      </w:r>
      <w:r>
        <w:rPr>
          <w:rFonts w:hint="eastAsia" w:ascii="宋体"/>
          <w:b w:val="0"/>
          <w:szCs w:val="32"/>
        </w:rPr>
        <w:t>、企业业绩</w:t>
      </w:r>
      <w:bookmarkEnd w:id="164"/>
      <w:bookmarkEnd w:id="165"/>
    </w:p>
    <w:p w14:paraId="5746926A">
      <w:pPr>
        <w:pStyle w:val="358"/>
        <w:jc w:val="center"/>
        <w:rPr>
          <w:rFonts w:ascii="方正小标宋_GBK" w:eastAsia="方正小标宋_GBK"/>
          <w:bCs/>
          <w:sz w:val="32"/>
          <w:szCs w:val="32"/>
        </w:rPr>
      </w:pPr>
      <w:bookmarkStart w:id="167" w:name="_Hlk187935031"/>
      <w:r>
        <w:rPr>
          <w:rFonts w:hint="eastAsia" w:ascii="方正小标宋_GBK" w:eastAsia="方正小标宋_GBK"/>
          <w:bCs/>
          <w:sz w:val="32"/>
          <w:szCs w:val="32"/>
        </w:rPr>
        <w:t>类似项目业绩一览表</w:t>
      </w:r>
      <w:bookmarkEnd w:id="167"/>
    </w:p>
    <w:tbl>
      <w:tblPr>
        <w:tblStyle w:val="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3"/>
        <w:gridCol w:w="3118"/>
        <w:gridCol w:w="1843"/>
        <w:gridCol w:w="1417"/>
        <w:gridCol w:w="1523"/>
      </w:tblGrid>
      <w:tr w14:paraId="26AF5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983" w:type="dxa"/>
          </w:tcPr>
          <w:p w14:paraId="496BD8C7">
            <w:pPr>
              <w:pStyle w:val="359"/>
              <w:spacing w:line="560" w:lineRule="exact"/>
              <w:jc w:val="center"/>
              <w:rPr>
                <w:rFonts w:hint="eastAsia" w:ascii="宋体" w:hAnsi="宋体"/>
                <w:sz w:val="28"/>
                <w:szCs w:val="28"/>
              </w:rPr>
            </w:pPr>
            <w:r>
              <w:rPr>
                <w:rFonts w:hint="eastAsia" w:ascii="宋体" w:hAnsi="宋体"/>
                <w:sz w:val="28"/>
                <w:szCs w:val="28"/>
              </w:rPr>
              <w:t>序号</w:t>
            </w:r>
          </w:p>
        </w:tc>
        <w:tc>
          <w:tcPr>
            <w:tcW w:w="3118" w:type="dxa"/>
            <w:vAlign w:val="center"/>
          </w:tcPr>
          <w:p w14:paraId="49683631">
            <w:pPr>
              <w:pStyle w:val="359"/>
              <w:spacing w:line="560" w:lineRule="exact"/>
              <w:jc w:val="center"/>
              <w:rPr>
                <w:rFonts w:hint="eastAsia" w:ascii="宋体" w:hAnsi="宋体"/>
                <w:sz w:val="28"/>
                <w:szCs w:val="28"/>
              </w:rPr>
            </w:pPr>
            <w:r>
              <w:rPr>
                <w:rFonts w:hint="eastAsia" w:ascii="宋体" w:hAnsi="宋体"/>
                <w:sz w:val="28"/>
                <w:szCs w:val="28"/>
              </w:rPr>
              <w:t>项目名称</w:t>
            </w:r>
          </w:p>
        </w:tc>
        <w:tc>
          <w:tcPr>
            <w:tcW w:w="1843" w:type="dxa"/>
            <w:vAlign w:val="center"/>
          </w:tcPr>
          <w:p w14:paraId="3DF3BEDB">
            <w:pPr>
              <w:pStyle w:val="359"/>
              <w:spacing w:line="560" w:lineRule="exact"/>
              <w:jc w:val="center"/>
              <w:rPr>
                <w:rFonts w:hint="eastAsia" w:ascii="宋体" w:hAnsi="宋体"/>
                <w:sz w:val="28"/>
                <w:szCs w:val="28"/>
              </w:rPr>
            </w:pPr>
            <w:r>
              <w:rPr>
                <w:rFonts w:hint="eastAsia" w:ascii="宋体" w:hAnsi="宋体"/>
                <w:sz w:val="28"/>
                <w:szCs w:val="28"/>
              </w:rPr>
              <w:t>采购单位</w:t>
            </w:r>
          </w:p>
        </w:tc>
        <w:tc>
          <w:tcPr>
            <w:tcW w:w="1417" w:type="dxa"/>
            <w:vAlign w:val="center"/>
          </w:tcPr>
          <w:p w14:paraId="4AEDB538">
            <w:pPr>
              <w:pStyle w:val="359"/>
              <w:pBdr>
                <w:top w:val="none" w:color="000000" w:sz="0" w:space="0"/>
                <w:left w:val="none" w:color="000000" w:sz="0" w:space="0"/>
                <w:bottom w:val="none" w:color="000000" w:sz="0" w:space="0"/>
                <w:right w:val="none" w:color="000000" w:sz="0" w:space="0"/>
              </w:pBdr>
              <w:spacing w:line="559" w:lineRule="exact"/>
              <w:jc w:val="center"/>
              <w:rPr>
                <w:rFonts w:hint="eastAsia" w:ascii="宋体" w:hAnsi="宋体"/>
                <w:sz w:val="28"/>
                <w:szCs w:val="28"/>
              </w:rPr>
            </w:pPr>
            <w:r>
              <w:rPr>
                <w:rFonts w:hint="eastAsia" w:ascii="宋体" w:hAnsi="宋体"/>
                <w:sz w:val="28"/>
                <w:szCs w:val="28"/>
              </w:rPr>
              <w:t>合同签订</w:t>
            </w:r>
          </w:p>
          <w:p w14:paraId="1C4E0122">
            <w:pPr>
              <w:pStyle w:val="359"/>
              <w:pBdr>
                <w:top w:val="none" w:color="000000" w:sz="0" w:space="0"/>
                <w:left w:val="none" w:color="000000" w:sz="0" w:space="0"/>
                <w:bottom w:val="none" w:color="000000" w:sz="0" w:space="0"/>
                <w:right w:val="none" w:color="000000" w:sz="0" w:space="0"/>
              </w:pBdr>
              <w:spacing w:line="559" w:lineRule="exact"/>
              <w:jc w:val="center"/>
              <w:rPr>
                <w:rFonts w:hint="eastAsia" w:ascii="宋体" w:hAnsi="宋体"/>
                <w:sz w:val="28"/>
                <w:szCs w:val="28"/>
              </w:rPr>
            </w:pPr>
            <w:r>
              <w:rPr>
                <w:rFonts w:hint="eastAsia" w:ascii="宋体" w:hAnsi="宋体"/>
                <w:sz w:val="28"/>
                <w:szCs w:val="28"/>
              </w:rPr>
              <w:t>时间</w:t>
            </w:r>
          </w:p>
        </w:tc>
        <w:tc>
          <w:tcPr>
            <w:tcW w:w="1523" w:type="dxa"/>
            <w:vAlign w:val="center"/>
          </w:tcPr>
          <w:p w14:paraId="778E3C61">
            <w:pPr>
              <w:pStyle w:val="359"/>
              <w:pBdr>
                <w:top w:val="none" w:color="000000" w:sz="0" w:space="0"/>
                <w:left w:val="none" w:color="000000" w:sz="0" w:space="0"/>
                <w:bottom w:val="none" w:color="000000" w:sz="0" w:space="0"/>
                <w:right w:val="none" w:color="000000" w:sz="0" w:space="0"/>
              </w:pBdr>
              <w:spacing w:line="559" w:lineRule="exact"/>
              <w:jc w:val="center"/>
              <w:rPr>
                <w:rFonts w:hint="eastAsia" w:ascii="宋体" w:hAnsi="宋体"/>
              </w:rPr>
            </w:pPr>
            <w:r>
              <w:rPr>
                <w:rFonts w:hint="eastAsia" w:ascii="宋体" w:hAnsi="宋体"/>
                <w:sz w:val="28"/>
                <w:szCs w:val="28"/>
              </w:rPr>
              <w:t>履约评价情况</w:t>
            </w:r>
          </w:p>
        </w:tc>
      </w:tr>
      <w:tr w14:paraId="34949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983" w:type="dxa"/>
          </w:tcPr>
          <w:p w14:paraId="308D14DE">
            <w:pPr>
              <w:pStyle w:val="359"/>
              <w:spacing w:line="560" w:lineRule="exact"/>
              <w:jc w:val="center"/>
              <w:rPr>
                <w:rFonts w:ascii="仿宋_GB2312" w:eastAsia="仿宋_GB2312"/>
                <w:sz w:val="28"/>
              </w:rPr>
            </w:pPr>
          </w:p>
        </w:tc>
        <w:tc>
          <w:tcPr>
            <w:tcW w:w="3118" w:type="dxa"/>
            <w:vAlign w:val="center"/>
          </w:tcPr>
          <w:p w14:paraId="2F664C89">
            <w:pPr>
              <w:pStyle w:val="359"/>
              <w:spacing w:line="560" w:lineRule="exact"/>
              <w:jc w:val="center"/>
              <w:rPr>
                <w:rFonts w:ascii="仿宋_GB2312" w:eastAsia="仿宋_GB2312"/>
                <w:sz w:val="28"/>
              </w:rPr>
            </w:pPr>
          </w:p>
        </w:tc>
        <w:tc>
          <w:tcPr>
            <w:tcW w:w="1843" w:type="dxa"/>
            <w:vAlign w:val="center"/>
          </w:tcPr>
          <w:p w14:paraId="0292ECFB">
            <w:pPr>
              <w:pStyle w:val="359"/>
              <w:spacing w:line="560" w:lineRule="exact"/>
              <w:jc w:val="center"/>
              <w:rPr>
                <w:rFonts w:ascii="仿宋_GB2312" w:eastAsia="仿宋_GB2312"/>
                <w:sz w:val="28"/>
              </w:rPr>
            </w:pPr>
          </w:p>
        </w:tc>
        <w:tc>
          <w:tcPr>
            <w:tcW w:w="1417" w:type="dxa"/>
            <w:vAlign w:val="center"/>
          </w:tcPr>
          <w:p w14:paraId="5999F80E">
            <w:pPr>
              <w:pStyle w:val="359"/>
              <w:spacing w:line="560" w:lineRule="exact"/>
              <w:jc w:val="center"/>
              <w:rPr>
                <w:rFonts w:ascii="仿宋_GB2312" w:eastAsia="仿宋_GB2312"/>
                <w:sz w:val="28"/>
              </w:rPr>
            </w:pPr>
          </w:p>
        </w:tc>
        <w:tc>
          <w:tcPr>
            <w:tcW w:w="1523" w:type="dxa"/>
            <w:vAlign w:val="center"/>
          </w:tcPr>
          <w:p w14:paraId="02CE04A3">
            <w:pPr>
              <w:pStyle w:val="359"/>
              <w:spacing w:line="560" w:lineRule="exact"/>
              <w:jc w:val="center"/>
              <w:rPr>
                <w:rFonts w:ascii="仿宋_GB2312" w:eastAsia="仿宋_GB2312"/>
                <w:sz w:val="28"/>
              </w:rPr>
            </w:pPr>
          </w:p>
        </w:tc>
      </w:tr>
      <w:tr w14:paraId="01562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983" w:type="dxa"/>
          </w:tcPr>
          <w:p w14:paraId="43D6D371">
            <w:pPr>
              <w:pStyle w:val="359"/>
              <w:spacing w:line="560" w:lineRule="exact"/>
              <w:jc w:val="center"/>
              <w:rPr>
                <w:rFonts w:ascii="仿宋_GB2312" w:eastAsia="仿宋_GB2312"/>
                <w:sz w:val="28"/>
              </w:rPr>
            </w:pPr>
          </w:p>
        </w:tc>
        <w:tc>
          <w:tcPr>
            <w:tcW w:w="3118" w:type="dxa"/>
            <w:vAlign w:val="center"/>
          </w:tcPr>
          <w:p w14:paraId="237A5CA3">
            <w:pPr>
              <w:pStyle w:val="359"/>
              <w:spacing w:line="560" w:lineRule="exact"/>
              <w:jc w:val="center"/>
              <w:rPr>
                <w:rFonts w:ascii="仿宋_GB2312" w:eastAsia="仿宋_GB2312"/>
                <w:sz w:val="28"/>
              </w:rPr>
            </w:pPr>
          </w:p>
        </w:tc>
        <w:tc>
          <w:tcPr>
            <w:tcW w:w="1843" w:type="dxa"/>
            <w:vAlign w:val="center"/>
          </w:tcPr>
          <w:p w14:paraId="284090BD">
            <w:pPr>
              <w:pStyle w:val="359"/>
              <w:spacing w:line="560" w:lineRule="exact"/>
              <w:jc w:val="center"/>
              <w:rPr>
                <w:rFonts w:ascii="仿宋_GB2312" w:eastAsia="仿宋_GB2312"/>
                <w:sz w:val="28"/>
              </w:rPr>
            </w:pPr>
          </w:p>
        </w:tc>
        <w:tc>
          <w:tcPr>
            <w:tcW w:w="1417" w:type="dxa"/>
            <w:vAlign w:val="center"/>
          </w:tcPr>
          <w:p w14:paraId="4FFD6CFD">
            <w:pPr>
              <w:pStyle w:val="359"/>
              <w:spacing w:line="560" w:lineRule="exact"/>
              <w:jc w:val="center"/>
              <w:rPr>
                <w:rFonts w:ascii="仿宋_GB2312" w:eastAsia="仿宋_GB2312"/>
                <w:sz w:val="28"/>
              </w:rPr>
            </w:pPr>
          </w:p>
        </w:tc>
        <w:tc>
          <w:tcPr>
            <w:tcW w:w="1523" w:type="dxa"/>
            <w:vAlign w:val="center"/>
          </w:tcPr>
          <w:p w14:paraId="484B06F1">
            <w:pPr>
              <w:pStyle w:val="359"/>
              <w:spacing w:line="560" w:lineRule="exact"/>
              <w:jc w:val="center"/>
              <w:rPr>
                <w:rFonts w:ascii="仿宋_GB2312" w:eastAsia="仿宋_GB2312"/>
                <w:sz w:val="28"/>
              </w:rPr>
            </w:pPr>
          </w:p>
        </w:tc>
      </w:tr>
      <w:tr w14:paraId="2B802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983" w:type="dxa"/>
          </w:tcPr>
          <w:p w14:paraId="622FD020">
            <w:pPr>
              <w:pStyle w:val="359"/>
              <w:spacing w:line="560" w:lineRule="exact"/>
              <w:jc w:val="center"/>
              <w:rPr>
                <w:rFonts w:ascii="仿宋_GB2312" w:eastAsia="仿宋_GB2312"/>
                <w:sz w:val="28"/>
              </w:rPr>
            </w:pPr>
          </w:p>
        </w:tc>
        <w:tc>
          <w:tcPr>
            <w:tcW w:w="3118" w:type="dxa"/>
            <w:vAlign w:val="center"/>
          </w:tcPr>
          <w:p w14:paraId="5F504DD1">
            <w:pPr>
              <w:pStyle w:val="359"/>
              <w:spacing w:line="560" w:lineRule="exact"/>
              <w:jc w:val="center"/>
              <w:rPr>
                <w:rFonts w:ascii="仿宋_GB2312" w:eastAsia="仿宋_GB2312"/>
                <w:sz w:val="28"/>
              </w:rPr>
            </w:pPr>
          </w:p>
        </w:tc>
        <w:tc>
          <w:tcPr>
            <w:tcW w:w="1843" w:type="dxa"/>
            <w:vAlign w:val="center"/>
          </w:tcPr>
          <w:p w14:paraId="26C62956">
            <w:pPr>
              <w:pStyle w:val="359"/>
              <w:spacing w:line="560" w:lineRule="exact"/>
              <w:jc w:val="center"/>
              <w:rPr>
                <w:rFonts w:ascii="仿宋_GB2312" w:eastAsia="仿宋_GB2312"/>
                <w:sz w:val="28"/>
              </w:rPr>
            </w:pPr>
          </w:p>
        </w:tc>
        <w:tc>
          <w:tcPr>
            <w:tcW w:w="1417" w:type="dxa"/>
            <w:vAlign w:val="center"/>
          </w:tcPr>
          <w:p w14:paraId="1B2C9CFD">
            <w:pPr>
              <w:pStyle w:val="359"/>
              <w:spacing w:line="560" w:lineRule="exact"/>
              <w:jc w:val="center"/>
              <w:rPr>
                <w:rFonts w:ascii="仿宋_GB2312" w:eastAsia="仿宋_GB2312"/>
                <w:sz w:val="28"/>
              </w:rPr>
            </w:pPr>
          </w:p>
        </w:tc>
        <w:tc>
          <w:tcPr>
            <w:tcW w:w="1523" w:type="dxa"/>
            <w:vAlign w:val="center"/>
          </w:tcPr>
          <w:p w14:paraId="198F5A19">
            <w:pPr>
              <w:pStyle w:val="359"/>
              <w:spacing w:line="560" w:lineRule="exact"/>
              <w:jc w:val="center"/>
              <w:rPr>
                <w:rFonts w:ascii="仿宋_GB2312" w:eastAsia="仿宋_GB2312"/>
                <w:sz w:val="28"/>
              </w:rPr>
            </w:pPr>
          </w:p>
        </w:tc>
      </w:tr>
      <w:tr w14:paraId="1CCAB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983" w:type="dxa"/>
          </w:tcPr>
          <w:p w14:paraId="6FB68038">
            <w:pPr>
              <w:pStyle w:val="359"/>
              <w:spacing w:line="560" w:lineRule="exact"/>
              <w:jc w:val="center"/>
              <w:rPr>
                <w:rFonts w:ascii="仿宋_GB2312" w:eastAsia="仿宋_GB2312"/>
                <w:sz w:val="28"/>
              </w:rPr>
            </w:pPr>
          </w:p>
        </w:tc>
        <w:tc>
          <w:tcPr>
            <w:tcW w:w="3118" w:type="dxa"/>
            <w:vAlign w:val="center"/>
          </w:tcPr>
          <w:p w14:paraId="4761DFC0">
            <w:pPr>
              <w:pStyle w:val="359"/>
              <w:spacing w:line="560" w:lineRule="exact"/>
              <w:jc w:val="center"/>
              <w:rPr>
                <w:rFonts w:ascii="仿宋_GB2312" w:eastAsia="仿宋_GB2312"/>
                <w:sz w:val="28"/>
              </w:rPr>
            </w:pPr>
          </w:p>
        </w:tc>
        <w:tc>
          <w:tcPr>
            <w:tcW w:w="1843" w:type="dxa"/>
            <w:vAlign w:val="center"/>
          </w:tcPr>
          <w:p w14:paraId="10D1A8E3">
            <w:pPr>
              <w:pStyle w:val="359"/>
              <w:spacing w:line="560" w:lineRule="exact"/>
              <w:jc w:val="center"/>
              <w:rPr>
                <w:rFonts w:ascii="仿宋_GB2312" w:eastAsia="仿宋_GB2312"/>
                <w:sz w:val="28"/>
              </w:rPr>
            </w:pPr>
          </w:p>
        </w:tc>
        <w:tc>
          <w:tcPr>
            <w:tcW w:w="1417" w:type="dxa"/>
            <w:vAlign w:val="center"/>
          </w:tcPr>
          <w:p w14:paraId="5648C1AA">
            <w:pPr>
              <w:pStyle w:val="359"/>
              <w:spacing w:line="560" w:lineRule="exact"/>
              <w:jc w:val="center"/>
              <w:rPr>
                <w:rFonts w:ascii="仿宋_GB2312" w:eastAsia="仿宋_GB2312"/>
                <w:sz w:val="28"/>
              </w:rPr>
            </w:pPr>
          </w:p>
        </w:tc>
        <w:tc>
          <w:tcPr>
            <w:tcW w:w="1523" w:type="dxa"/>
            <w:vAlign w:val="center"/>
          </w:tcPr>
          <w:p w14:paraId="403A6F40">
            <w:pPr>
              <w:pStyle w:val="359"/>
              <w:spacing w:line="560" w:lineRule="exact"/>
              <w:jc w:val="center"/>
              <w:rPr>
                <w:rFonts w:ascii="仿宋_GB2312" w:eastAsia="仿宋_GB2312"/>
                <w:sz w:val="28"/>
              </w:rPr>
            </w:pPr>
          </w:p>
        </w:tc>
      </w:tr>
    </w:tbl>
    <w:p w14:paraId="270B77F9">
      <w:pPr>
        <w:spacing w:line="500" w:lineRule="exact"/>
        <w:ind w:firstLine="240"/>
        <w:rPr>
          <w:rFonts w:ascii="Times New Roman" w:hAnsi="Times New Roman" w:cs="方正仿宋_GBK"/>
          <w:bCs/>
          <w:color w:val="FF0000"/>
          <w:sz w:val="24"/>
          <w:szCs w:val="24"/>
        </w:rPr>
      </w:pPr>
      <w:r>
        <w:rPr>
          <w:rFonts w:hint="eastAsia" w:ascii="宋体" w:hAnsi="宋体"/>
          <w:bCs/>
          <w:sz w:val="24"/>
        </w:rPr>
        <w:t>注：</w:t>
      </w:r>
      <w:r>
        <w:rPr>
          <w:rFonts w:hint="eastAsia" w:ascii="Times New Roman" w:hAnsi="Times New Roman" w:cs="方正仿宋_GBK"/>
          <w:bCs/>
          <w:sz w:val="24"/>
          <w:szCs w:val="24"/>
        </w:rPr>
        <w:t>中标后，本表将随中标结果进行公开。</w:t>
      </w:r>
    </w:p>
    <w:p w14:paraId="7E0652EF">
      <w:pPr>
        <w:pStyle w:val="358"/>
        <w:rPr>
          <w:rFonts w:hint="eastAsia" w:ascii="宋体" w:hAnsi="宋体"/>
          <w:bCs/>
        </w:rPr>
      </w:pPr>
    </w:p>
    <w:p w14:paraId="53A8A5F7">
      <w:pPr>
        <w:pStyle w:val="348"/>
        <w:outlineLvl w:val="1"/>
        <w:rPr>
          <w:rFonts w:hint="eastAsia" w:ascii="宋体" w:hAnsi="宋体"/>
          <w:bCs/>
        </w:rPr>
      </w:pPr>
      <w:r>
        <w:rPr>
          <w:rFonts w:ascii="宋体" w:hAnsi="宋体"/>
          <w:bCs/>
        </w:rPr>
        <w:br w:type="page" w:clear="all"/>
      </w:r>
      <w:bookmarkStart w:id="168" w:name="_Toc256000030"/>
    </w:p>
    <w:p w14:paraId="07F3DA69">
      <w:pPr>
        <w:widowControl/>
        <w:ind w:left="210"/>
        <w:jc w:val="left"/>
        <w:outlineLvl w:val="1"/>
        <w:rPr>
          <w:rFonts w:hint="eastAsia" w:ascii="宋体" w:hAnsi="黑体" w:eastAsia="黑体" w:cs="黑体"/>
          <w:color w:val="EE0000"/>
          <w:sz w:val="32"/>
          <w:szCs w:val="32"/>
        </w:rPr>
      </w:pPr>
      <w:r>
        <w:rPr>
          <w:rFonts w:hint="eastAsia" w:ascii="宋体" w:hAnsi="黑体" w:eastAsia="黑体" w:cs="黑体"/>
          <w:color w:val="EE0000"/>
          <w:sz w:val="32"/>
          <w:szCs w:val="32"/>
          <w:lang w:val="en-US" w:eastAsia="zh-CN"/>
        </w:rPr>
        <w:t>八</w:t>
      </w:r>
      <w:r>
        <w:rPr>
          <w:rFonts w:hint="eastAsia" w:ascii="宋体" w:hAnsi="黑体" w:eastAsia="黑体" w:cs="黑体"/>
          <w:color w:val="EE0000"/>
          <w:sz w:val="32"/>
          <w:szCs w:val="32"/>
        </w:rPr>
        <w:t>、企业证书</w:t>
      </w:r>
    </w:p>
    <w:tbl>
      <w:tblPr>
        <w:tblStyle w:val="32"/>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90"/>
        <w:gridCol w:w="2694"/>
        <w:gridCol w:w="1812"/>
        <w:gridCol w:w="1417"/>
        <w:gridCol w:w="1517"/>
      </w:tblGrid>
      <w:tr w14:paraId="3C5BE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590" w:type="dxa"/>
            <w:tcBorders>
              <w:top w:val="single" w:color="000000" w:sz="4" w:space="0"/>
              <w:left w:val="single" w:color="000000" w:sz="4" w:space="0"/>
              <w:bottom w:val="single" w:color="000000" w:sz="4" w:space="0"/>
              <w:right w:val="single" w:color="000000" w:sz="4" w:space="0"/>
            </w:tcBorders>
          </w:tcPr>
          <w:p w14:paraId="310EB447">
            <w:pPr>
              <w:widowControl/>
              <w:spacing w:line="400" w:lineRule="exact"/>
              <w:jc w:val="center"/>
              <w:rPr>
                <w:rFonts w:hint="eastAsia" w:ascii="宋体" w:hAnsi="宋体" w:cs="宋体"/>
                <w:sz w:val="28"/>
                <w:szCs w:val="28"/>
              </w:rPr>
            </w:pPr>
            <w:r>
              <w:rPr>
                <w:rFonts w:ascii="宋体" w:hAnsi="宋体" w:cs="宋体"/>
                <w:sz w:val="28"/>
                <w:szCs w:val="28"/>
              </w:rPr>
              <w:t>序</w:t>
            </w:r>
          </w:p>
          <w:p w14:paraId="1C26E23C">
            <w:pPr>
              <w:widowControl/>
              <w:spacing w:line="400" w:lineRule="exact"/>
              <w:jc w:val="center"/>
              <w:rPr>
                <w:rFonts w:hint="eastAsia" w:ascii="宋体" w:hAnsi="宋体" w:cs="宋体"/>
                <w:sz w:val="28"/>
                <w:szCs w:val="28"/>
              </w:rPr>
            </w:pPr>
            <w:r>
              <w:rPr>
                <w:rFonts w:ascii="宋体" w:hAnsi="宋体" w:cs="宋体"/>
                <w:sz w:val="28"/>
                <w:szCs w:val="28"/>
              </w:rPr>
              <w:t>号</w:t>
            </w:r>
          </w:p>
        </w:tc>
        <w:tc>
          <w:tcPr>
            <w:tcW w:w="2694" w:type="dxa"/>
            <w:tcBorders>
              <w:top w:val="single" w:color="000000" w:sz="4" w:space="0"/>
              <w:left w:val="single" w:color="000000" w:sz="4" w:space="0"/>
              <w:bottom w:val="single" w:color="000000" w:sz="4" w:space="0"/>
              <w:right w:val="single" w:color="000000" w:sz="4" w:space="0"/>
            </w:tcBorders>
            <w:vAlign w:val="center"/>
          </w:tcPr>
          <w:p w14:paraId="1AC1D47E">
            <w:pPr>
              <w:widowControl/>
              <w:spacing w:line="400" w:lineRule="exact"/>
              <w:jc w:val="center"/>
              <w:rPr>
                <w:rFonts w:hint="eastAsia" w:ascii="宋体" w:hAnsi="宋体" w:cs="宋体"/>
                <w:sz w:val="28"/>
                <w:szCs w:val="28"/>
              </w:rPr>
            </w:pPr>
            <w:r>
              <w:rPr>
                <w:rFonts w:hint="eastAsia" w:ascii="宋体" w:hAnsi="宋体" w:cs="宋体"/>
                <w:sz w:val="28"/>
                <w:szCs w:val="28"/>
              </w:rPr>
              <w:t>证书名称</w:t>
            </w:r>
          </w:p>
        </w:tc>
        <w:tc>
          <w:tcPr>
            <w:tcW w:w="1812" w:type="dxa"/>
            <w:tcBorders>
              <w:top w:val="single" w:color="000000" w:sz="4" w:space="0"/>
              <w:left w:val="single" w:color="000000" w:sz="4" w:space="0"/>
              <w:bottom w:val="single" w:color="000000" w:sz="4" w:space="0"/>
              <w:right w:val="single" w:color="000000" w:sz="4" w:space="0"/>
            </w:tcBorders>
            <w:vAlign w:val="center"/>
          </w:tcPr>
          <w:p w14:paraId="19019E32">
            <w:pPr>
              <w:widowControl/>
              <w:spacing w:line="400" w:lineRule="exact"/>
              <w:jc w:val="center"/>
              <w:rPr>
                <w:rFonts w:hint="eastAsia" w:ascii="宋体" w:hAnsi="宋体" w:cs="宋体"/>
                <w:sz w:val="28"/>
                <w:szCs w:val="28"/>
              </w:rPr>
            </w:pPr>
            <w:r>
              <w:rPr>
                <w:rFonts w:hint="eastAsia" w:ascii="宋体" w:hAnsi="宋体" w:cs="宋体"/>
                <w:sz w:val="28"/>
                <w:szCs w:val="28"/>
              </w:rPr>
              <w:t>颁发机构</w:t>
            </w:r>
          </w:p>
        </w:tc>
        <w:tc>
          <w:tcPr>
            <w:tcW w:w="1417" w:type="dxa"/>
            <w:tcBorders>
              <w:top w:val="single" w:color="000000" w:sz="4" w:space="0"/>
              <w:left w:val="single" w:color="000000" w:sz="4" w:space="0"/>
              <w:bottom w:val="single" w:color="000000" w:sz="4" w:space="0"/>
              <w:right w:val="single" w:color="000000" w:sz="4" w:space="0"/>
            </w:tcBorders>
            <w:vAlign w:val="center"/>
          </w:tcPr>
          <w:p w14:paraId="6E1EB562">
            <w:pPr>
              <w:widowControl/>
              <w:spacing w:line="400" w:lineRule="exact"/>
              <w:jc w:val="center"/>
              <w:rPr>
                <w:rFonts w:hint="eastAsia" w:ascii="宋体" w:hAnsi="宋体" w:cs="宋体"/>
                <w:sz w:val="28"/>
                <w:szCs w:val="28"/>
              </w:rPr>
            </w:pPr>
            <w:r>
              <w:rPr>
                <w:rFonts w:hint="eastAsia" w:ascii="宋体" w:hAnsi="宋体" w:cs="宋体"/>
                <w:sz w:val="28"/>
                <w:szCs w:val="28"/>
              </w:rPr>
              <w:t>颁发时间</w:t>
            </w:r>
          </w:p>
        </w:tc>
        <w:tc>
          <w:tcPr>
            <w:tcW w:w="1517" w:type="dxa"/>
            <w:tcBorders>
              <w:top w:val="single" w:color="000000" w:sz="4" w:space="0"/>
              <w:left w:val="single" w:color="000000" w:sz="4" w:space="0"/>
              <w:bottom w:val="single" w:color="000000" w:sz="4" w:space="0"/>
              <w:right w:val="single" w:color="000000" w:sz="4" w:space="0"/>
            </w:tcBorders>
            <w:vAlign w:val="center"/>
          </w:tcPr>
          <w:p w14:paraId="2B216CE9">
            <w:pPr>
              <w:widowControl/>
              <w:spacing w:line="400" w:lineRule="exact"/>
              <w:jc w:val="center"/>
              <w:rPr>
                <w:rFonts w:hint="eastAsia" w:ascii="宋体" w:hAnsi="宋体" w:cs="宋体"/>
                <w:sz w:val="28"/>
                <w:szCs w:val="28"/>
              </w:rPr>
            </w:pPr>
            <w:r>
              <w:rPr>
                <w:rFonts w:hint="eastAsia" w:ascii="宋体" w:hAnsi="宋体" w:cs="宋体"/>
                <w:sz w:val="28"/>
                <w:szCs w:val="28"/>
              </w:rPr>
              <w:t>备注</w:t>
            </w:r>
          </w:p>
        </w:tc>
      </w:tr>
      <w:tr w14:paraId="5663A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Borders>
              <w:top w:val="single" w:color="000000" w:sz="4" w:space="0"/>
              <w:left w:val="single" w:color="000000" w:sz="4" w:space="0"/>
              <w:bottom w:val="single" w:color="000000" w:sz="4" w:space="0"/>
              <w:right w:val="single" w:color="000000" w:sz="4" w:space="0"/>
            </w:tcBorders>
          </w:tcPr>
          <w:p w14:paraId="2CC5922C">
            <w:pPr>
              <w:spacing w:line="560" w:lineRule="exact"/>
              <w:jc w:val="center"/>
              <w:rPr>
                <w:rFonts w:ascii="仿宋_GB2312" w:hAnsi="Times New Roman" w:eastAsia="仿宋_GB2312"/>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14:paraId="32857EF9">
            <w:pPr>
              <w:spacing w:line="560" w:lineRule="exact"/>
              <w:jc w:val="center"/>
              <w:rPr>
                <w:rFonts w:ascii="仿宋_GB2312" w:hAnsi="Times New Roman" w:eastAsia="仿宋_GB2312"/>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4664D9E4">
            <w:pPr>
              <w:spacing w:line="560" w:lineRule="exact"/>
              <w:jc w:val="center"/>
              <w:rPr>
                <w:rFonts w:ascii="仿宋_GB2312" w:hAnsi="Times New Roman" w:eastAsia="仿宋_GB2312"/>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2607EBF4">
            <w:pPr>
              <w:spacing w:line="560" w:lineRule="exact"/>
              <w:jc w:val="center"/>
              <w:rPr>
                <w:rFonts w:ascii="仿宋_GB2312" w:hAnsi="Times New Roman" w:eastAsia="仿宋_GB2312"/>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14:paraId="18F3A73D">
            <w:pPr>
              <w:spacing w:line="560" w:lineRule="exact"/>
              <w:jc w:val="center"/>
              <w:rPr>
                <w:rFonts w:ascii="仿宋_GB2312" w:hAnsi="Times New Roman" w:eastAsia="仿宋_GB2312"/>
                <w:sz w:val="28"/>
                <w:szCs w:val="24"/>
              </w:rPr>
            </w:pPr>
          </w:p>
        </w:tc>
      </w:tr>
      <w:tr w14:paraId="12A0F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Borders>
              <w:top w:val="single" w:color="000000" w:sz="4" w:space="0"/>
              <w:left w:val="single" w:color="000000" w:sz="4" w:space="0"/>
              <w:bottom w:val="single" w:color="000000" w:sz="4" w:space="0"/>
              <w:right w:val="single" w:color="000000" w:sz="4" w:space="0"/>
            </w:tcBorders>
          </w:tcPr>
          <w:p w14:paraId="470F856A">
            <w:pPr>
              <w:spacing w:line="560" w:lineRule="exact"/>
              <w:jc w:val="center"/>
              <w:rPr>
                <w:rFonts w:ascii="仿宋_GB2312" w:hAnsi="Times New Roman" w:eastAsia="仿宋_GB2312"/>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14:paraId="397E1657">
            <w:pPr>
              <w:spacing w:line="560" w:lineRule="exact"/>
              <w:jc w:val="center"/>
              <w:rPr>
                <w:rFonts w:ascii="仿宋_GB2312" w:hAnsi="Times New Roman" w:eastAsia="仿宋_GB2312"/>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352BD17C">
            <w:pPr>
              <w:spacing w:line="560" w:lineRule="exact"/>
              <w:jc w:val="center"/>
              <w:rPr>
                <w:rFonts w:ascii="仿宋_GB2312" w:hAnsi="Times New Roman" w:eastAsia="仿宋_GB2312"/>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D105FA1">
            <w:pPr>
              <w:spacing w:line="560" w:lineRule="exact"/>
              <w:jc w:val="center"/>
              <w:rPr>
                <w:rFonts w:ascii="仿宋_GB2312" w:hAnsi="Times New Roman" w:eastAsia="仿宋_GB2312"/>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14:paraId="28319EAC">
            <w:pPr>
              <w:spacing w:line="560" w:lineRule="exact"/>
              <w:jc w:val="center"/>
              <w:rPr>
                <w:rFonts w:ascii="仿宋_GB2312" w:hAnsi="Times New Roman" w:eastAsia="仿宋_GB2312"/>
                <w:sz w:val="28"/>
                <w:szCs w:val="24"/>
              </w:rPr>
            </w:pPr>
          </w:p>
        </w:tc>
      </w:tr>
      <w:tr w14:paraId="03EBF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590" w:type="dxa"/>
            <w:tcBorders>
              <w:top w:val="single" w:color="000000" w:sz="4" w:space="0"/>
              <w:left w:val="single" w:color="000000" w:sz="4" w:space="0"/>
              <w:bottom w:val="single" w:color="000000" w:sz="4" w:space="0"/>
              <w:right w:val="single" w:color="000000" w:sz="4" w:space="0"/>
            </w:tcBorders>
          </w:tcPr>
          <w:p w14:paraId="4449092C">
            <w:pPr>
              <w:spacing w:line="560" w:lineRule="exact"/>
              <w:jc w:val="center"/>
              <w:rPr>
                <w:rFonts w:ascii="仿宋_GB2312" w:hAnsi="Times New Roman" w:eastAsia="仿宋_GB2312"/>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14:paraId="40F1B879">
            <w:pPr>
              <w:spacing w:line="560" w:lineRule="exact"/>
              <w:jc w:val="center"/>
              <w:rPr>
                <w:rFonts w:ascii="仿宋_GB2312" w:hAnsi="Times New Roman" w:eastAsia="仿宋_GB2312"/>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143ECB7B">
            <w:pPr>
              <w:spacing w:line="560" w:lineRule="exact"/>
              <w:jc w:val="center"/>
              <w:rPr>
                <w:rFonts w:ascii="仿宋_GB2312" w:hAnsi="Times New Roman" w:eastAsia="仿宋_GB2312"/>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4810F923">
            <w:pPr>
              <w:spacing w:line="560" w:lineRule="exact"/>
              <w:jc w:val="center"/>
              <w:rPr>
                <w:rFonts w:ascii="仿宋_GB2312" w:hAnsi="Times New Roman" w:eastAsia="仿宋_GB2312"/>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14:paraId="4E328A2E">
            <w:pPr>
              <w:spacing w:line="560" w:lineRule="exact"/>
              <w:jc w:val="center"/>
              <w:rPr>
                <w:rFonts w:ascii="仿宋_GB2312" w:hAnsi="Times New Roman" w:eastAsia="仿宋_GB2312"/>
                <w:sz w:val="28"/>
                <w:szCs w:val="24"/>
              </w:rPr>
            </w:pPr>
          </w:p>
        </w:tc>
      </w:tr>
      <w:tr w14:paraId="31061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590" w:type="dxa"/>
            <w:tcBorders>
              <w:top w:val="single" w:color="000000" w:sz="4" w:space="0"/>
              <w:left w:val="single" w:color="000000" w:sz="4" w:space="0"/>
              <w:bottom w:val="single" w:color="000000" w:sz="4" w:space="0"/>
              <w:right w:val="single" w:color="000000" w:sz="4" w:space="0"/>
            </w:tcBorders>
          </w:tcPr>
          <w:p w14:paraId="0E98EA4A">
            <w:pPr>
              <w:spacing w:line="560" w:lineRule="exact"/>
              <w:jc w:val="center"/>
              <w:rPr>
                <w:rFonts w:ascii="仿宋_GB2312" w:hAnsi="Times New Roman" w:eastAsia="仿宋_GB2312"/>
                <w:sz w:val="28"/>
                <w:szCs w:val="24"/>
              </w:rPr>
            </w:pPr>
          </w:p>
        </w:tc>
        <w:tc>
          <w:tcPr>
            <w:tcW w:w="2694" w:type="dxa"/>
            <w:tcBorders>
              <w:top w:val="single" w:color="000000" w:sz="4" w:space="0"/>
              <w:left w:val="single" w:color="000000" w:sz="4" w:space="0"/>
              <w:bottom w:val="single" w:color="000000" w:sz="4" w:space="0"/>
              <w:right w:val="single" w:color="000000" w:sz="4" w:space="0"/>
            </w:tcBorders>
            <w:vAlign w:val="center"/>
          </w:tcPr>
          <w:p w14:paraId="1B60D640">
            <w:pPr>
              <w:spacing w:line="560" w:lineRule="exact"/>
              <w:jc w:val="center"/>
              <w:rPr>
                <w:rFonts w:ascii="仿宋_GB2312" w:hAnsi="Times New Roman" w:eastAsia="仿宋_GB2312"/>
                <w:sz w:val="28"/>
                <w:szCs w:val="24"/>
              </w:rPr>
            </w:pPr>
          </w:p>
        </w:tc>
        <w:tc>
          <w:tcPr>
            <w:tcW w:w="1812" w:type="dxa"/>
            <w:tcBorders>
              <w:top w:val="single" w:color="000000" w:sz="4" w:space="0"/>
              <w:left w:val="single" w:color="000000" w:sz="4" w:space="0"/>
              <w:bottom w:val="single" w:color="000000" w:sz="4" w:space="0"/>
              <w:right w:val="single" w:color="000000" w:sz="4" w:space="0"/>
            </w:tcBorders>
            <w:vAlign w:val="center"/>
          </w:tcPr>
          <w:p w14:paraId="6D082605">
            <w:pPr>
              <w:spacing w:line="560" w:lineRule="exact"/>
              <w:jc w:val="center"/>
              <w:rPr>
                <w:rFonts w:ascii="仿宋_GB2312" w:hAnsi="Times New Roman" w:eastAsia="仿宋_GB2312"/>
                <w:sz w:val="28"/>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CA786AC">
            <w:pPr>
              <w:spacing w:line="560" w:lineRule="exact"/>
              <w:jc w:val="center"/>
              <w:rPr>
                <w:rFonts w:ascii="仿宋_GB2312" w:hAnsi="Times New Roman" w:eastAsia="仿宋_GB2312"/>
                <w:sz w:val="28"/>
                <w:szCs w:val="24"/>
              </w:rPr>
            </w:pPr>
          </w:p>
        </w:tc>
        <w:tc>
          <w:tcPr>
            <w:tcW w:w="1517" w:type="dxa"/>
            <w:tcBorders>
              <w:top w:val="single" w:color="000000" w:sz="4" w:space="0"/>
              <w:left w:val="single" w:color="000000" w:sz="4" w:space="0"/>
              <w:bottom w:val="single" w:color="000000" w:sz="4" w:space="0"/>
              <w:right w:val="single" w:color="000000" w:sz="4" w:space="0"/>
            </w:tcBorders>
            <w:vAlign w:val="center"/>
          </w:tcPr>
          <w:p w14:paraId="71E6743C">
            <w:pPr>
              <w:spacing w:line="560" w:lineRule="exact"/>
              <w:jc w:val="center"/>
              <w:rPr>
                <w:rFonts w:ascii="仿宋_GB2312" w:hAnsi="Times New Roman" w:eastAsia="仿宋_GB2312"/>
                <w:sz w:val="28"/>
                <w:szCs w:val="24"/>
              </w:rPr>
            </w:pPr>
          </w:p>
        </w:tc>
      </w:tr>
    </w:tbl>
    <w:p w14:paraId="51987FAA">
      <w:pPr>
        <w:spacing w:line="500" w:lineRule="exact"/>
        <w:ind w:firstLine="240"/>
        <w:rPr>
          <w:rFonts w:ascii="Times New Roman" w:hAnsi="Times New Roman" w:cs="方正仿宋_GBK"/>
          <w:bCs/>
          <w:color w:val="FF0000"/>
          <w:sz w:val="24"/>
          <w:szCs w:val="24"/>
        </w:rPr>
      </w:pPr>
      <w:r>
        <w:rPr>
          <w:rFonts w:hint="eastAsia" w:ascii="宋体" w:hAnsi="宋体"/>
          <w:bCs/>
          <w:sz w:val="24"/>
        </w:rPr>
        <w:t>注：</w:t>
      </w:r>
      <w:r>
        <w:rPr>
          <w:rFonts w:hint="eastAsia" w:ascii="Times New Roman" w:hAnsi="Times New Roman" w:cs="方正仿宋_GBK"/>
          <w:bCs/>
          <w:sz w:val="24"/>
          <w:szCs w:val="24"/>
        </w:rPr>
        <w:t>涉及评分标准的“企业证书”在本表中填报，相关证明材料附后。</w:t>
      </w:r>
      <w:bookmarkStart w:id="169" w:name="OLE_LINK7"/>
      <w:r>
        <w:rPr>
          <w:rFonts w:hint="eastAsia" w:ascii="Times New Roman" w:hAnsi="Times New Roman" w:cs="方正仿宋_GBK"/>
          <w:bCs/>
          <w:sz w:val="24"/>
          <w:szCs w:val="24"/>
        </w:rPr>
        <w:t>中标后，本表将随中标结果进行公开。</w:t>
      </w:r>
    </w:p>
    <w:bookmarkEnd w:id="169"/>
    <w:p w14:paraId="62666B95">
      <w:pPr>
        <w:pStyle w:val="348"/>
        <w:outlineLvl w:val="1"/>
        <w:rPr>
          <w:rFonts w:hint="eastAsia" w:ascii="宋体" w:hAnsi="宋体"/>
          <w:bCs/>
        </w:rPr>
      </w:pPr>
    </w:p>
    <w:p w14:paraId="0E3A1045">
      <w:pPr>
        <w:pStyle w:val="348"/>
        <w:outlineLvl w:val="1"/>
        <w:rPr>
          <w:rFonts w:hint="eastAsia" w:ascii="宋体" w:hAnsi="宋体"/>
          <w:bCs/>
        </w:rPr>
      </w:pPr>
    </w:p>
    <w:p w14:paraId="648ED213">
      <w:pPr>
        <w:pStyle w:val="348"/>
        <w:outlineLvl w:val="1"/>
        <w:rPr>
          <w:rFonts w:hint="eastAsia" w:ascii="宋体" w:hAnsi="宋体"/>
          <w:bCs/>
        </w:rPr>
      </w:pPr>
    </w:p>
    <w:p w14:paraId="561E06C8">
      <w:pPr>
        <w:pStyle w:val="348"/>
        <w:outlineLvl w:val="1"/>
        <w:rPr>
          <w:rFonts w:hint="eastAsia" w:ascii="宋体" w:hAnsi="宋体"/>
          <w:bCs/>
        </w:rPr>
      </w:pPr>
    </w:p>
    <w:p w14:paraId="58F7055D">
      <w:pPr>
        <w:pStyle w:val="348"/>
        <w:outlineLvl w:val="1"/>
        <w:rPr>
          <w:rFonts w:hint="eastAsia" w:ascii="宋体" w:hAnsi="宋体"/>
          <w:bCs/>
        </w:rPr>
      </w:pPr>
    </w:p>
    <w:p w14:paraId="1795B168">
      <w:pPr>
        <w:pStyle w:val="348"/>
        <w:outlineLvl w:val="1"/>
        <w:rPr>
          <w:rFonts w:hint="eastAsia" w:ascii="宋体" w:hAnsi="宋体"/>
          <w:bCs/>
        </w:rPr>
      </w:pPr>
    </w:p>
    <w:p w14:paraId="64C3967B">
      <w:pPr>
        <w:pStyle w:val="348"/>
        <w:outlineLvl w:val="1"/>
        <w:rPr>
          <w:rFonts w:hint="eastAsia" w:ascii="宋体" w:hAnsi="宋体"/>
          <w:bCs/>
        </w:rPr>
      </w:pPr>
    </w:p>
    <w:p w14:paraId="3E70D343">
      <w:pPr>
        <w:pStyle w:val="348"/>
        <w:outlineLvl w:val="1"/>
        <w:rPr>
          <w:rFonts w:hint="eastAsia" w:ascii="宋体" w:hAnsi="宋体"/>
          <w:bCs/>
        </w:rPr>
      </w:pPr>
    </w:p>
    <w:p w14:paraId="09657E5F">
      <w:pPr>
        <w:pStyle w:val="348"/>
        <w:outlineLvl w:val="1"/>
        <w:rPr>
          <w:rFonts w:hint="eastAsia" w:ascii="宋体" w:hAnsi="宋体"/>
          <w:bCs/>
        </w:rPr>
      </w:pPr>
    </w:p>
    <w:p w14:paraId="15ADAB80">
      <w:pPr>
        <w:pStyle w:val="348"/>
        <w:outlineLvl w:val="1"/>
        <w:rPr>
          <w:rFonts w:hint="eastAsia" w:ascii="宋体" w:hAnsi="宋体"/>
          <w:bCs/>
        </w:rPr>
      </w:pPr>
    </w:p>
    <w:p w14:paraId="42990EB0">
      <w:pPr>
        <w:pStyle w:val="348"/>
        <w:outlineLvl w:val="1"/>
        <w:rPr>
          <w:rFonts w:hint="eastAsia" w:ascii="宋体" w:hAnsi="宋体"/>
          <w:bCs/>
        </w:rPr>
      </w:pPr>
    </w:p>
    <w:p w14:paraId="04D550D4">
      <w:pPr>
        <w:pStyle w:val="348"/>
        <w:outlineLvl w:val="1"/>
        <w:rPr>
          <w:rFonts w:hint="eastAsia" w:ascii="宋体" w:hAnsi="宋体"/>
          <w:bCs/>
        </w:rPr>
      </w:pPr>
    </w:p>
    <w:p w14:paraId="068A9528">
      <w:pPr>
        <w:pStyle w:val="348"/>
        <w:outlineLvl w:val="1"/>
        <w:rPr>
          <w:rFonts w:hint="eastAsia" w:ascii="宋体" w:hAnsi="宋体"/>
          <w:bCs/>
        </w:rPr>
      </w:pPr>
    </w:p>
    <w:p w14:paraId="0D88E598">
      <w:pPr>
        <w:pStyle w:val="348"/>
        <w:outlineLvl w:val="1"/>
        <w:rPr>
          <w:rFonts w:hint="eastAsia" w:ascii="宋体" w:hAnsi="宋体" w:eastAsia="宋体" w:cs="宋体"/>
        </w:rPr>
      </w:pPr>
      <w:r>
        <w:rPr>
          <w:rFonts w:hint="eastAsia" w:ascii="宋体" w:hAnsi="宋体" w:eastAsia="宋体" w:cs="宋体"/>
          <w:lang w:val="en-US" w:eastAsia="zh-CN"/>
        </w:rPr>
        <w:t>九</w:t>
      </w:r>
      <w:r>
        <w:rPr>
          <w:rFonts w:hint="eastAsia" w:ascii="宋体" w:hAnsi="宋体" w:eastAsia="宋体" w:cs="宋体"/>
        </w:rPr>
        <w:t>、</w:t>
      </w:r>
      <w:bookmarkEnd w:id="168"/>
      <w:r>
        <w:rPr>
          <w:rFonts w:hint="eastAsia" w:ascii="宋体" w:hAnsi="宋体" w:eastAsia="宋体" w:cs="宋体"/>
        </w:rPr>
        <w:t>人员配备要求承诺函</w:t>
      </w:r>
    </w:p>
    <w:p w14:paraId="57DCA553">
      <w:pPr>
        <w:pStyle w:val="379"/>
        <w:jc w:val="center"/>
        <w:rPr>
          <w:rFonts w:hint="eastAsia" w:ascii="宋体" w:hAnsi="宋体" w:cs="宋体"/>
          <w:b/>
          <w:sz w:val="30"/>
          <w:szCs w:val="30"/>
        </w:rPr>
      </w:pPr>
    </w:p>
    <w:p w14:paraId="46BF4854">
      <w:pPr>
        <w:pStyle w:val="379"/>
        <w:jc w:val="center"/>
        <w:rPr>
          <w:rFonts w:hint="eastAsia" w:ascii="宋体" w:hAnsi="宋体" w:cs="宋体"/>
          <w:sz w:val="28"/>
          <w:szCs w:val="28"/>
        </w:rPr>
      </w:pPr>
      <w:r>
        <w:rPr>
          <w:rFonts w:hint="eastAsia" w:ascii="宋体" w:hAnsi="宋体" w:cs="宋体"/>
          <w:b/>
          <w:sz w:val="30"/>
          <w:szCs w:val="30"/>
        </w:rPr>
        <w:t>人员配备要求承诺函</w:t>
      </w:r>
    </w:p>
    <w:p w14:paraId="33469CED">
      <w:pPr>
        <w:pStyle w:val="379"/>
        <w:spacing w:before="10" w:after="10" w:line="600" w:lineRule="exact"/>
        <w:rPr>
          <w:rFonts w:hint="eastAsia" w:ascii="宋体" w:hAnsi="宋体" w:cs="宋体"/>
          <w:color w:val="000000"/>
          <w:sz w:val="28"/>
          <w:szCs w:val="22"/>
        </w:rPr>
      </w:pPr>
    </w:p>
    <w:p w14:paraId="36FF04D8">
      <w:pPr>
        <w:pStyle w:val="379"/>
        <w:spacing w:before="10" w:after="10" w:line="600" w:lineRule="exact"/>
        <w:rPr>
          <w:rFonts w:hint="eastAsia" w:ascii="宋体" w:hAnsi="宋体" w:cs="宋体"/>
          <w:sz w:val="28"/>
          <w:szCs w:val="28"/>
          <w:u w:val="single"/>
        </w:rPr>
      </w:pPr>
      <w:r>
        <w:rPr>
          <w:rFonts w:hint="eastAsia" w:ascii="宋体" w:hAnsi="宋体" w:eastAsia="宋体" w:cs="宋体"/>
          <w:color w:val="000000"/>
          <w:sz w:val="28"/>
          <w:szCs w:val="28"/>
          <w:u w:val="single"/>
          <w:lang w:val="en-US" w:eastAsia="zh-CN" w:bidi="ar-SA"/>
        </w:rPr>
        <w:t>宿迁开放大学</w:t>
      </w:r>
      <w:r>
        <w:rPr>
          <w:rFonts w:hint="eastAsia" w:ascii="宋体" w:hAnsi="宋体" w:cs="宋体"/>
          <w:sz w:val="28"/>
          <w:szCs w:val="28"/>
          <w:u w:val="single"/>
        </w:rPr>
        <w:t>：</w:t>
      </w:r>
    </w:p>
    <w:p w14:paraId="706996A7">
      <w:pPr>
        <w:spacing w:line="500" w:lineRule="exact"/>
        <w:rPr>
          <w:rFonts w:hint="eastAsia" w:ascii="宋体" w:hAnsi="宋体" w:cs="宋体"/>
          <w:sz w:val="28"/>
          <w:szCs w:val="28"/>
        </w:rPr>
      </w:pPr>
      <w:r>
        <w:rPr>
          <w:rFonts w:hint="eastAsia" w:ascii="宋体" w:hAnsi="宋体" w:cs="宋体"/>
          <w:sz w:val="28"/>
          <w:szCs w:val="28"/>
        </w:rPr>
        <w:t xml:space="preserve">    根据</w:t>
      </w:r>
      <w:r>
        <w:rPr>
          <w:rFonts w:hint="eastAsia" w:ascii="宋体" w:hAnsi="宋体" w:cs="宋体"/>
          <w:color w:val="000000"/>
          <w:sz w:val="28"/>
          <w:szCs w:val="28"/>
          <w:u w:val="single"/>
          <w:lang w:eastAsia="zh-CN"/>
        </w:rPr>
        <w:t xml:space="preserve"> JSZC-321300-JZCG-G2025-0095 </w:t>
      </w:r>
      <w:r>
        <w:rPr>
          <w:rFonts w:hint="eastAsia" w:ascii="宋体" w:hAnsi="宋体" w:cs="宋体"/>
          <w:sz w:val="28"/>
          <w:szCs w:val="28"/>
          <w:u w:val="single"/>
        </w:rPr>
        <w:t xml:space="preserve">  </w:t>
      </w:r>
      <w:r>
        <w:rPr>
          <w:rFonts w:hint="eastAsia" w:ascii="宋体" w:hAnsi="宋体" w:cs="宋体"/>
          <w:color w:val="000000"/>
          <w:sz w:val="28"/>
        </w:rPr>
        <w:t>号</w:t>
      </w:r>
      <w:r>
        <w:rPr>
          <w:rFonts w:ascii="sans-serif" w:hAnsi="sans-serif" w:eastAsia="sans-serif" w:cs="sans-serif"/>
          <w:i w:val="0"/>
          <w:iCs w:val="0"/>
          <w:caps w:val="0"/>
          <w:color w:val="000000"/>
          <w:spacing w:val="0"/>
          <w:sz w:val="27"/>
          <w:szCs w:val="27"/>
          <w:u w:val="single"/>
        </w:rPr>
        <w:t>宿迁开放大学物业管理服务采购项目</w:t>
      </w:r>
      <w:r>
        <w:rPr>
          <w:rFonts w:hint="eastAsia" w:ascii="宋体" w:hAnsi="宋体" w:cs="宋体"/>
          <w:sz w:val="28"/>
          <w:szCs w:val="28"/>
        </w:rPr>
        <w:t>招标文件相关要求，承诺如下：针对“第四部分、采购需求-四、</w:t>
      </w:r>
      <w:r>
        <w:rPr>
          <w:rFonts w:hint="eastAsia" w:ascii="宋体" w:hAnsi="宋体" w:cs="宋体"/>
          <w:bCs/>
          <w:sz w:val="28"/>
          <w:szCs w:val="28"/>
        </w:rPr>
        <w:t>物业管理服务人员要求</w:t>
      </w:r>
      <w:r>
        <w:rPr>
          <w:rFonts w:hint="eastAsia" w:ascii="宋体" w:hAnsi="宋体" w:cs="宋体"/>
          <w:sz w:val="28"/>
          <w:szCs w:val="28"/>
        </w:rPr>
        <w:t>”内容，我单位完全响应，如我单位中标，将按照响应内容进行履约。如我单位投标文件的响应方案优于采购需求，将按投标文件履约。</w:t>
      </w:r>
    </w:p>
    <w:p w14:paraId="1DC569C0">
      <w:pPr>
        <w:pStyle w:val="380"/>
        <w:spacing w:before="10" w:after="10" w:line="600" w:lineRule="exact"/>
        <w:ind w:firstLine="560"/>
        <w:rPr>
          <w:rFonts w:hint="eastAsia" w:ascii="宋体" w:hAnsi="宋体" w:cs="宋体"/>
          <w:sz w:val="28"/>
          <w:szCs w:val="28"/>
        </w:rPr>
      </w:pPr>
    </w:p>
    <w:p w14:paraId="39769F93">
      <w:pPr>
        <w:pStyle w:val="380"/>
        <w:spacing w:after="200" w:line="500" w:lineRule="exact"/>
        <w:ind w:firstLine="560"/>
        <w:rPr>
          <w:rFonts w:hint="eastAsia" w:ascii="宋体" w:hAnsi="宋体" w:cs="宋体"/>
          <w:sz w:val="28"/>
          <w:szCs w:val="28"/>
        </w:rPr>
      </w:pPr>
    </w:p>
    <w:p w14:paraId="16D4A66B">
      <w:pPr>
        <w:pStyle w:val="380"/>
        <w:spacing w:before="10" w:after="10" w:line="600" w:lineRule="exact"/>
        <w:ind w:firstLine="560"/>
        <w:rPr>
          <w:rFonts w:hint="eastAsia" w:ascii="宋体" w:hAnsi="宋体" w:cs="宋体"/>
          <w:sz w:val="28"/>
          <w:szCs w:val="28"/>
        </w:rPr>
      </w:pPr>
    </w:p>
    <w:p w14:paraId="77010C71">
      <w:pPr>
        <w:pStyle w:val="380"/>
        <w:spacing w:after="200" w:line="500" w:lineRule="exact"/>
        <w:rPr>
          <w:rFonts w:hint="eastAsia" w:ascii="宋体" w:hAnsi="宋体" w:cs="宋体"/>
          <w:sz w:val="28"/>
          <w:szCs w:val="28"/>
        </w:rPr>
      </w:pPr>
    </w:p>
    <w:p w14:paraId="7E474661">
      <w:pPr>
        <w:pBdr>
          <w:top w:val="none" w:color="000000" w:sz="0" w:space="0"/>
          <w:left w:val="none" w:color="000000" w:sz="0" w:space="0"/>
          <w:bottom w:val="none" w:color="000000" w:sz="0" w:space="0"/>
          <w:right w:val="none" w:color="000000" w:sz="0" w:space="0"/>
        </w:pBdr>
        <w:spacing w:line="500" w:lineRule="exact"/>
        <w:ind w:firstLine="4779"/>
        <w:rPr>
          <w:rFonts w:hint="eastAsia" w:ascii="宋体" w:hAnsi="宋体" w:cs="宋体"/>
          <w:b/>
          <w:sz w:val="40"/>
        </w:rPr>
      </w:pPr>
      <w:r>
        <w:rPr>
          <w:rFonts w:hint="eastAsia" w:ascii="宋体" w:hAnsi="宋体" w:cs="宋体"/>
          <w:b/>
          <w:color w:val="000000"/>
          <w:sz w:val="28"/>
        </w:rPr>
        <w:t>单位名称（盖CA电子公章）：</w:t>
      </w:r>
    </w:p>
    <w:p w14:paraId="0F63F6D8">
      <w:pPr>
        <w:pStyle w:val="378"/>
        <w:spacing w:after="200" w:line="220" w:lineRule="atLeast"/>
        <w:jc w:val="center"/>
        <w:rPr>
          <w:rFonts w:hint="eastAsia" w:ascii="宋体" w:hAnsi="宋体" w:eastAsia="宋体" w:cs="宋体"/>
          <w:b/>
          <w:sz w:val="40"/>
          <w:szCs w:val="22"/>
        </w:rPr>
      </w:pPr>
    </w:p>
    <w:p w14:paraId="09017CD6">
      <w:pPr>
        <w:pStyle w:val="378"/>
        <w:spacing w:after="200" w:line="220" w:lineRule="atLeast"/>
        <w:jc w:val="center"/>
        <w:rPr>
          <w:rFonts w:hint="eastAsia" w:ascii="宋体" w:hAnsi="宋体" w:eastAsia="宋体" w:cs="宋体"/>
          <w:b/>
          <w:sz w:val="40"/>
          <w:szCs w:val="22"/>
        </w:rPr>
      </w:pPr>
    </w:p>
    <w:p w14:paraId="191ED258">
      <w:pPr>
        <w:pStyle w:val="378"/>
        <w:spacing w:after="200" w:line="220" w:lineRule="atLeast"/>
        <w:jc w:val="center"/>
        <w:rPr>
          <w:rFonts w:hint="eastAsia" w:ascii="宋体" w:hAnsi="宋体" w:eastAsia="宋体" w:cs="宋体"/>
          <w:b/>
          <w:sz w:val="40"/>
          <w:szCs w:val="22"/>
        </w:rPr>
      </w:pPr>
    </w:p>
    <w:p w14:paraId="4E784113">
      <w:pPr>
        <w:pStyle w:val="378"/>
        <w:spacing w:after="200" w:line="220" w:lineRule="atLeast"/>
        <w:jc w:val="center"/>
        <w:rPr>
          <w:rFonts w:hint="eastAsia" w:ascii="宋体" w:hAnsi="宋体" w:eastAsia="宋体" w:cs="宋体"/>
          <w:b/>
          <w:sz w:val="40"/>
          <w:szCs w:val="22"/>
        </w:rPr>
      </w:pPr>
    </w:p>
    <w:p w14:paraId="76655E33">
      <w:pPr>
        <w:pStyle w:val="378"/>
        <w:spacing w:after="200" w:line="220" w:lineRule="atLeast"/>
        <w:jc w:val="center"/>
        <w:rPr>
          <w:rFonts w:hint="eastAsia" w:ascii="宋体" w:hAnsi="宋体" w:eastAsia="宋体" w:cs="宋体"/>
          <w:b/>
          <w:sz w:val="40"/>
          <w:szCs w:val="22"/>
        </w:rPr>
      </w:pPr>
    </w:p>
    <w:p w14:paraId="29DBC4BD">
      <w:pPr>
        <w:pStyle w:val="380"/>
        <w:spacing w:after="200" w:line="500" w:lineRule="exact"/>
        <w:rPr>
          <w:rFonts w:hint="eastAsia" w:ascii="宋体" w:hAnsi="宋体" w:cs="宋体"/>
          <w:sz w:val="28"/>
          <w:szCs w:val="28"/>
        </w:rPr>
      </w:pPr>
    </w:p>
    <w:p w14:paraId="6F174406">
      <w:pPr>
        <w:pStyle w:val="381"/>
        <w:rPr>
          <w:rFonts w:hint="eastAsia" w:ascii="宋体" w:hAnsi="宋体" w:eastAsia="宋体" w:cs="宋体"/>
        </w:rPr>
      </w:pPr>
      <w:r>
        <w:rPr>
          <w:rFonts w:hint="eastAsia" w:ascii="宋体" w:hAnsi="宋体" w:eastAsia="宋体" w:cs="宋体"/>
        </w:rPr>
        <w:br w:type="page" w:clear="all"/>
      </w:r>
    </w:p>
    <w:p w14:paraId="6A999150">
      <w:pPr>
        <w:pStyle w:val="348"/>
        <w:outlineLvl w:val="1"/>
        <w:rPr>
          <w:rFonts w:hint="eastAsia" w:ascii="宋体" w:hAnsi="宋体" w:eastAsia="宋体" w:cs="宋体"/>
        </w:rPr>
      </w:pPr>
      <w:r>
        <w:rPr>
          <w:rFonts w:hint="eastAsia" w:ascii="宋体" w:hAnsi="宋体" w:eastAsia="宋体" w:cs="宋体"/>
        </w:rPr>
        <w:t>十、服务要求承诺（一）及相关服务方案</w:t>
      </w:r>
    </w:p>
    <w:p w14:paraId="2068A313">
      <w:pPr>
        <w:pStyle w:val="378"/>
        <w:spacing w:after="200" w:line="220" w:lineRule="atLeast"/>
        <w:jc w:val="both"/>
        <w:rPr>
          <w:rFonts w:hint="eastAsia" w:ascii="宋体" w:hAnsi="宋体" w:eastAsia="宋体" w:cs="宋体"/>
          <w:b/>
          <w:sz w:val="36"/>
          <w:szCs w:val="21"/>
        </w:rPr>
      </w:pPr>
    </w:p>
    <w:p w14:paraId="6944D0CA">
      <w:pPr>
        <w:pStyle w:val="378"/>
        <w:numPr>
          <w:ilvl w:val="0"/>
          <w:numId w:val="9"/>
        </w:numPr>
        <w:spacing w:line="500" w:lineRule="exact"/>
        <w:jc w:val="both"/>
        <w:rPr>
          <w:rFonts w:hint="eastAsia" w:ascii="宋体" w:hAnsi="宋体" w:eastAsia="宋体" w:cs="宋体"/>
          <w:b/>
          <w:sz w:val="30"/>
          <w:szCs w:val="30"/>
        </w:rPr>
      </w:pPr>
      <w:r>
        <w:rPr>
          <w:rFonts w:hint="eastAsia" w:ascii="宋体" w:hAnsi="宋体" w:eastAsia="宋体" w:cs="宋体"/>
          <w:b/>
          <w:sz w:val="30"/>
          <w:szCs w:val="30"/>
        </w:rPr>
        <w:t>服务要求承诺（一）</w:t>
      </w:r>
    </w:p>
    <w:p w14:paraId="100ABAC4">
      <w:pPr>
        <w:pStyle w:val="378"/>
        <w:spacing w:line="500" w:lineRule="exact"/>
        <w:jc w:val="both"/>
        <w:rPr>
          <w:rFonts w:hint="eastAsia" w:ascii="宋体" w:hAnsi="宋体" w:eastAsia="宋体" w:cs="宋体"/>
          <w:color w:val="000000"/>
          <w:sz w:val="28"/>
          <w:szCs w:val="22"/>
          <w:u w:val="single"/>
        </w:rPr>
      </w:pPr>
    </w:p>
    <w:p w14:paraId="06AB9B77">
      <w:pPr>
        <w:pStyle w:val="378"/>
        <w:spacing w:line="500" w:lineRule="exact"/>
        <w:jc w:val="both"/>
        <w:rPr>
          <w:rFonts w:hint="eastAsia" w:ascii="宋体" w:hAnsi="宋体" w:cs="宋体"/>
          <w:sz w:val="28"/>
          <w:szCs w:val="28"/>
          <w:u w:val="single"/>
        </w:rPr>
      </w:pPr>
      <w:r>
        <w:rPr>
          <w:rFonts w:hint="eastAsia" w:ascii="宋体" w:hAnsi="宋体" w:eastAsia="宋体" w:cs="宋体"/>
          <w:color w:val="000000"/>
          <w:sz w:val="28"/>
          <w:szCs w:val="28"/>
          <w:u w:val="single"/>
          <w:lang w:val="en-US" w:eastAsia="zh-CN" w:bidi="ar-SA"/>
        </w:rPr>
        <w:t>宿迁开放大学</w:t>
      </w:r>
      <w:r>
        <w:rPr>
          <w:rFonts w:hint="eastAsia" w:ascii="宋体" w:hAnsi="宋体" w:cs="宋体"/>
          <w:sz w:val="28"/>
          <w:szCs w:val="28"/>
          <w:u w:val="single"/>
        </w:rPr>
        <w:t>：</w:t>
      </w:r>
    </w:p>
    <w:p w14:paraId="0077E8CB">
      <w:pPr>
        <w:pStyle w:val="482"/>
        <w:spacing w:after="195" w:line="360" w:lineRule="auto"/>
        <w:ind w:firstLine="480"/>
        <w:rPr>
          <w:rFonts w:hint="eastAsia"/>
          <w:sz w:val="20"/>
        </w:rPr>
      </w:pPr>
      <w:r>
        <w:rPr>
          <w:rFonts w:hint="eastAsia"/>
          <w:sz w:val="28"/>
          <w:szCs w:val="28"/>
        </w:rPr>
        <w:t xml:space="preserve">  根据</w:t>
      </w:r>
      <w:r>
        <w:rPr>
          <w:rFonts w:hint="eastAsia" w:ascii="sans-serif" w:hAnsi="sans-serif" w:eastAsia="sans-serif" w:cs="sans-serif"/>
          <w:i w:val="0"/>
          <w:iCs w:val="0"/>
          <w:caps w:val="0"/>
          <w:color w:val="000000"/>
          <w:spacing w:val="0"/>
          <w:sz w:val="27"/>
          <w:szCs w:val="27"/>
          <w:u w:val="single"/>
        </w:rPr>
        <w:t xml:space="preserve"> </w:t>
      </w:r>
      <w:r>
        <w:rPr>
          <w:rFonts w:hint="eastAsia" w:ascii="宋体" w:hAnsi="宋体" w:eastAsia="宋体" w:cs="宋体"/>
          <w:color w:val="000000"/>
          <w:sz w:val="28"/>
          <w:szCs w:val="28"/>
          <w:u w:val="single"/>
          <w:lang w:val="en-US" w:eastAsia="zh-CN" w:bidi="ar-SA"/>
        </w:rPr>
        <w:t xml:space="preserve">JSZC-321300-JZCG-G2025-0095 </w:t>
      </w:r>
      <w:r>
        <w:rPr>
          <w:rFonts w:hint="eastAsia"/>
          <w:color w:val="000000"/>
          <w:sz w:val="28"/>
        </w:rPr>
        <w:t>号</w:t>
      </w:r>
      <w:r>
        <w:rPr>
          <w:rFonts w:hint="eastAsia" w:ascii="宋体" w:hAnsi="宋体" w:eastAsia="宋体" w:cs="宋体"/>
          <w:color w:val="000000"/>
          <w:sz w:val="28"/>
          <w:szCs w:val="28"/>
          <w:u w:val="single"/>
          <w:lang w:val="en-US" w:eastAsia="zh-CN" w:bidi="ar-SA"/>
        </w:rPr>
        <w:t>宿迁开放大学物业管理服务采购项目</w:t>
      </w:r>
      <w:r>
        <w:rPr>
          <w:rFonts w:hint="eastAsia"/>
          <w:color w:val="000000"/>
          <w:sz w:val="28"/>
        </w:rPr>
        <w:t>招标文件相关要求，承诺如下：完全响应本项目采购需求“第四部分、采购需求-三、物业管理服务内容及标准-</w:t>
      </w:r>
      <w:r>
        <w:rPr>
          <w:rFonts w:hint="eastAsia" w:ascii="Times New Roman" w:hAnsi="Times New Roman"/>
          <w:color w:val="000000"/>
          <w:sz w:val="28"/>
          <w:szCs w:val="28"/>
        </w:rPr>
        <w:t>3.1基本服务、3.</w:t>
      </w:r>
      <w:r>
        <w:rPr>
          <w:rFonts w:hint="eastAsia" w:ascii="Times New Roman" w:hAnsi="Times New Roman"/>
          <w:color w:val="000000"/>
          <w:sz w:val="28"/>
          <w:szCs w:val="28"/>
          <w:lang w:val="en-US" w:eastAsia="zh-CN"/>
        </w:rPr>
        <w:t>2保洁服务</w:t>
      </w:r>
      <w:r>
        <w:rPr>
          <w:rFonts w:hint="eastAsia"/>
          <w:color w:val="000000"/>
          <w:sz w:val="28"/>
        </w:rPr>
        <w:t>”，如我单位中标，将按照响应内容进行履约。如我单位投标文件的响应方案优于采购需求，将按投标文件履约。</w:t>
      </w:r>
    </w:p>
    <w:p w14:paraId="132A6EF1">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cs="宋体"/>
          <w:sz w:val="20"/>
        </w:rPr>
      </w:pPr>
      <w:r>
        <w:rPr>
          <w:rFonts w:hint="eastAsia" w:ascii="宋体" w:hAnsi="宋体" w:cs="宋体"/>
          <w:color w:val="000000"/>
          <w:sz w:val="28"/>
        </w:rPr>
        <w:t> </w:t>
      </w:r>
    </w:p>
    <w:p w14:paraId="5DEEDA0F">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cs="宋体"/>
          <w:color w:val="000000"/>
          <w:sz w:val="28"/>
        </w:rPr>
      </w:pPr>
      <w:r>
        <w:rPr>
          <w:rFonts w:hint="eastAsia" w:ascii="宋体" w:hAnsi="宋体" w:cs="宋体"/>
          <w:color w:val="000000"/>
          <w:sz w:val="28"/>
        </w:rPr>
        <w:t>                                  </w:t>
      </w:r>
    </w:p>
    <w:p w14:paraId="2F3053DE">
      <w:pPr>
        <w:pBdr>
          <w:top w:val="none" w:color="000000" w:sz="0" w:space="0"/>
          <w:left w:val="none" w:color="000000" w:sz="0" w:space="0"/>
          <w:bottom w:val="none" w:color="000000" w:sz="0" w:space="0"/>
          <w:right w:val="none" w:color="000000" w:sz="0" w:space="0"/>
        </w:pBdr>
        <w:spacing w:line="500" w:lineRule="exact"/>
        <w:ind w:firstLine="3834"/>
        <w:rPr>
          <w:rFonts w:hint="eastAsia" w:ascii="宋体" w:hAnsi="宋体" w:cs="宋体"/>
          <w:sz w:val="20"/>
        </w:rPr>
      </w:pPr>
      <w:r>
        <w:rPr>
          <w:rFonts w:hint="eastAsia" w:ascii="宋体" w:hAnsi="宋体" w:cs="宋体"/>
          <w:b/>
          <w:color w:val="000000"/>
          <w:sz w:val="28"/>
        </w:rPr>
        <w:t>单位名称（盖CA电子公章）：</w:t>
      </w:r>
      <w:r>
        <w:rPr>
          <w:rFonts w:hint="eastAsia" w:ascii="宋体" w:hAnsi="宋体" w:cs="宋体"/>
          <w:color w:val="000000"/>
          <w:sz w:val="28"/>
        </w:rPr>
        <w:t>  </w:t>
      </w:r>
    </w:p>
    <w:p w14:paraId="6C0E48B5">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20"/>
        </w:rPr>
      </w:pPr>
      <w:r>
        <w:rPr>
          <w:rFonts w:hint="eastAsia" w:ascii="宋体" w:hAnsi="宋体" w:cs="宋体"/>
          <w:b/>
          <w:color w:val="000000"/>
          <w:sz w:val="40"/>
        </w:rPr>
        <w:t> </w:t>
      </w:r>
    </w:p>
    <w:p w14:paraId="7B083885">
      <w:pPr>
        <w:pStyle w:val="378"/>
        <w:spacing w:line="500" w:lineRule="exact"/>
        <w:jc w:val="both"/>
        <w:rPr>
          <w:rFonts w:hint="eastAsia" w:ascii="宋体" w:hAnsi="宋体" w:eastAsia="宋体" w:cs="宋体"/>
          <w:b/>
          <w:sz w:val="30"/>
          <w:szCs w:val="30"/>
        </w:rPr>
      </w:pPr>
      <w:r>
        <w:rPr>
          <w:rFonts w:hint="eastAsia" w:ascii="宋体" w:hAnsi="宋体" w:eastAsia="宋体" w:cs="宋体"/>
          <w:b/>
          <w:sz w:val="32"/>
        </w:rPr>
        <w:t> </w:t>
      </w:r>
      <w:r>
        <w:rPr>
          <w:rFonts w:hint="eastAsia" w:ascii="宋体" w:hAnsi="宋体" w:eastAsia="宋体" w:cs="宋体"/>
          <w:b/>
          <w:sz w:val="30"/>
          <w:szCs w:val="30"/>
        </w:rPr>
        <w:t>2、相关服务方案 </w:t>
      </w:r>
    </w:p>
    <w:p w14:paraId="056D2E65">
      <w:pPr>
        <w:pStyle w:val="378"/>
        <w:spacing w:line="500" w:lineRule="exact"/>
        <w:jc w:val="both"/>
        <w:rPr>
          <w:rFonts w:hint="eastAsia" w:ascii="宋体" w:hAnsi="宋体" w:eastAsia="宋体" w:cs="宋体"/>
          <w:b/>
          <w:sz w:val="30"/>
          <w:szCs w:val="30"/>
        </w:rPr>
      </w:pPr>
      <w:r>
        <w:rPr>
          <w:rFonts w:hint="eastAsia" w:ascii="宋体" w:hAnsi="宋体" w:eastAsia="宋体" w:cs="宋体"/>
          <w:b/>
          <w:sz w:val="30"/>
          <w:szCs w:val="30"/>
        </w:rPr>
        <w:t>（按照评分标准相关要求提供方案）</w:t>
      </w:r>
    </w:p>
    <w:p w14:paraId="489997B5">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20"/>
        </w:rPr>
      </w:pPr>
      <w:r>
        <w:rPr>
          <w:rFonts w:hint="eastAsia" w:ascii="宋体" w:hAnsi="宋体" w:cs="宋体"/>
          <w:b/>
          <w:color w:val="000000"/>
          <w:sz w:val="40"/>
        </w:rPr>
        <w:t> </w:t>
      </w:r>
    </w:p>
    <w:p w14:paraId="475DCB60">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20"/>
        </w:rPr>
      </w:pPr>
      <w:r>
        <w:rPr>
          <w:rFonts w:hint="eastAsia" w:ascii="宋体" w:hAnsi="宋体" w:cs="宋体"/>
          <w:b/>
          <w:color w:val="000000"/>
          <w:sz w:val="40"/>
        </w:rPr>
        <w:t> </w:t>
      </w:r>
    </w:p>
    <w:p w14:paraId="74500CCB">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20"/>
        </w:rPr>
      </w:pPr>
      <w:r>
        <w:rPr>
          <w:rFonts w:hint="eastAsia" w:ascii="宋体" w:hAnsi="宋体" w:cs="宋体"/>
          <w:b/>
          <w:color w:val="000000"/>
          <w:sz w:val="40"/>
        </w:rPr>
        <w:t> </w:t>
      </w:r>
    </w:p>
    <w:p w14:paraId="3E07CFAB">
      <w:pPr>
        <w:rPr>
          <w:rFonts w:hint="eastAsia" w:ascii="宋体" w:hAnsi="宋体" w:cs="宋体"/>
          <w:b/>
          <w:color w:val="000000"/>
          <w:sz w:val="40"/>
        </w:rPr>
      </w:pPr>
      <w:r>
        <w:rPr>
          <w:rFonts w:hint="eastAsia" w:ascii="宋体" w:hAnsi="宋体" w:cs="宋体"/>
          <w:b/>
          <w:color w:val="000000"/>
          <w:sz w:val="40"/>
        </w:rPr>
        <w:br w:type="page" w:clear="all"/>
      </w:r>
    </w:p>
    <w:p w14:paraId="4CB699C7">
      <w:pPr>
        <w:pStyle w:val="348"/>
        <w:outlineLvl w:val="1"/>
        <w:rPr>
          <w:rFonts w:hint="eastAsia" w:ascii="宋体" w:hAnsi="宋体" w:eastAsia="宋体" w:cs="宋体"/>
        </w:rPr>
      </w:pPr>
      <w:r>
        <w:rPr>
          <w:rFonts w:hint="eastAsia" w:ascii="宋体" w:hAnsi="宋体" w:eastAsia="宋体" w:cs="宋体"/>
        </w:rPr>
        <w:t>十</w:t>
      </w:r>
      <w:r>
        <w:rPr>
          <w:rFonts w:hint="eastAsia" w:ascii="宋体" w:hAnsi="宋体" w:eastAsia="宋体" w:cs="宋体"/>
          <w:lang w:val="en-US" w:eastAsia="zh-CN"/>
        </w:rPr>
        <w:t>一</w:t>
      </w:r>
      <w:r>
        <w:rPr>
          <w:rFonts w:hint="eastAsia" w:ascii="宋体" w:hAnsi="宋体" w:eastAsia="宋体" w:cs="宋体"/>
        </w:rPr>
        <w:t>、服务要求承诺（二）及相关服务方案</w:t>
      </w:r>
    </w:p>
    <w:p w14:paraId="14364C26">
      <w:pPr>
        <w:pStyle w:val="378"/>
        <w:spacing w:after="200" w:line="220" w:lineRule="atLeast"/>
        <w:jc w:val="both"/>
        <w:rPr>
          <w:rFonts w:hint="eastAsia" w:ascii="宋体" w:hAnsi="宋体" w:eastAsia="宋体" w:cs="宋体"/>
          <w:b/>
          <w:sz w:val="36"/>
          <w:szCs w:val="21"/>
        </w:rPr>
      </w:pPr>
    </w:p>
    <w:p w14:paraId="02141404">
      <w:pPr>
        <w:pStyle w:val="378"/>
        <w:spacing w:line="500" w:lineRule="exact"/>
        <w:jc w:val="both"/>
        <w:rPr>
          <w:rFonts w:hint="eastAsia" w:ascii="宋体" w:hAnsi="宋体" w:eastAsia="宋体" w:cs="宋体"/>
          <w:b/>
          <w:sz w:val="30"/>
          <w:szCs w:val="30"/>
        </w:rPr>
      </w:pPr>
      <w:r>
        <w:rPr>
          <w:rFonts w:hint="eastAsia" w:ascii="宋体" w:hAnsi="宋体" w:eastAsia="宋体" w:cs="宋体"/>
          <w:b/>
          <w:sz w:val="30"/>
          <w:szCs w:val="30"/>
        </w:rPr>
        <w:t>1、服务要求承诺（二）</w:t>
      </w:r>
    </w:p>
    <w:p w14:paraId="5750987F">
      <w:pPr>
        <w:pStyle w:val="378"/>
        <w:spacing w:line="500" w:lineRule="exact"/>
        <w:jc w:val="both"/>
        <w:rPr>
          <w:rFonts w:hint="eastAsia" w:ascii="宋体" w:hAnsi="宋体" w:eastAsia="宋体" w:cs="宋体"/>
          <w:color w:val="000000"/>
          <w:sz w:val="28"/>
          <w:szCs w:val="22"/>
          <w:u w:val="single"/>
        </w:rPr>
      </w:pPr>
    </w:p>
    <w:p w14:paraId="49F71F13">
      <w:pPr>
        <w:pStyle w:val="378"/>
        <w:spacing w:line="360" w:lineRule="auto"/>
        <w:jc w:val="both"/>
        <w:rPr>
          <w:rFonts w:hint="eastAsia" w:ascii="宋体" w:hAnsi="宋体" w:cs="宋体"/>
          <w:sz w:val="28"/>
          <w:szCs w:val="28"/>
          <w:u w:val="single"/>
        </w:rPr>
      </w:pPr>
      <w:r>
        <w:rPr>
          <w:rFonts w:hint="eastAsia" w:ascii="宋体" w:hAnsi="宋体" w:eastAsia="宋体" w:cs="宋体"/>
          <w:i w:val="0"/>
          <w:iCs w:val="0"/>
          <w:caps w:val="0"/>
          <w:color w:val="000000"/>
          <w:spacing w:val="0"/>
          <w:sz w:val="28"/>
          <w:szCs w:val="28"/>
          <w:u w:val="single"/>
          <w:lang w:val="en-US" w:eastAsia="zh-CN" w:bidi="ar-SA"/>
        </w:rPr>
        <w:t>宿迁开放大学</w:t>
      </w:r>
      <w:r>
        <w:rPr>
          <w:rFonts w:hint="eastAsia" w:ascii="宋体" w:hAnsi="宋体" w:cs="宋体"/>
          <w:sz w:val="28"/>
          <w:szCs w:val="28"/>
          <w:u w:val="single"/>
        </w:rPr>
        <w:t>：</w:t>
      </w:r>
    </w:p>
    <w:p w14:paraId="286FEBB4">
      <w:pPr>
        <w:keepNext/>
        <w:keepLines/>
        <w:spacing w:line="360" w:lineRule="auto"/>
        <w:outlineLvl w:val="2"/>
        <w:rPr>
          <w:rFonts w:hint="eastAsia"/>
          <w:sz w:val="28"/>
          <w:szCs w:val="28"/>
        </w:rPr>
      </w:pPr>
      <w:r>
        <w:rPr>
          <w:rFonts w:hint="eastAsia"/>
          <w:sz w:val="28"/>
          <w:szCs w:val="28"/>
        </w:rPr>
        <w:t xml:space="preserve">  </w:t>
      </w:r>
      <w:r>
        <w:rPr>
          <w:rFonts w:hint="eastAsia"/>
          <w:sz w:val="28"/>
          <w:szCs w:val="28"/>
          <w:lang w:val="en-US" w:eastAsia="zh-CN"/>
        </w:rPr>
        <w:t xml:space="preserve"> </w:t>
      </w:r>
      <w:r>
        <w:rPr>
          <w:rFonts w:hint="eastAsia"/>
          <w:sz w:val="28"/>
          <w:szCs w:val="28"/>
        </w:rPr>
        <w:t>根据</w:t>
      </w:r>
      <w:r>
        <w:rPr>
          <w:rFonts w:hint="eastAsia" w:ascii="宋体" w:hAnsi="宋体" w:eastAsia="宋体" w:cs="宋体"/>
          <w:i w:val="0"/>
          <w:iCs w:val="0"/>
          <w:caps w:val="0"/>
          <w:color w:val="000000"/>
          <w:spacing w:val="0"/>
          <w:sz w:val="28"/>
          <w:szCs w:val="28"/>
          <w:u w:val="single"/>
          <w:lang w:val="en-US" w:eastAsia="zh-CN" w:bidi="ar-SA"/>
        </w:rPr>
        <w:t>JSZC-321300-JZCG-G2025-0095</w:t>
      </w:r>
      <w:r>
        <w:rPr>
          <w:rFonts w:hint="eastAsia" w:ascii="sans-serif" w:hAnsi="sans-serif" w:eastAsia="sans-serif" w:cs="sans-serif"/>
          <w:i w:val="0"/>
          <w:iCs w:val="0"/>
          <w:caps w:val="0"/>
          <w:color w:val="000000"/>
          <w:spacing w:val="0"/>
          <w:sz w:val="27"/>
          <w:szCs w:val="27"/>
          <w:u w:val="single"/>
          <w:lang w:val="en-US" w:eastAsia="zh-CN" w:bidi="ar-SA"/>
        </w:rPr>
        <w:t xml:space="preserve"> </w:t>
      </w:r>
      <w:r>
        <w:rPr>
          <w:rFonts w:hint="eastAsia"/>
          <w:sz w:val="28"/>
          <w:szCs w:val="28"/>
        </w:rPr>
        <w:t>号</w:t>
      </w:r>
      <w:r>
        <w:rPr>
          <w:rFonts w:hint="eastAsia" w:ascii="宋体" w:hAnsi="宋体" w:eastAsia="宋体" w:cs="宋体"/>
          <w:i w:val="0"/>
          <w:iCs w:val="0"/>
          <w:caps w:val="0"/>
          <w:color w:val="000000"/>
          <w:spacing w:val="0"/>
          <w:sz w:val="28"/>
          <w:szCs w:val="28"/>
          <w:u w:val="single"/>
          <w:lang w:val="en-US" w:eastAsia="zh-CN" w:bidi="ar-SA"/>
        </w:rPr>
        <w:t>宿迁开放大学物业管理服务采购项目</w:t>
      </w:r>
      <w:r>
        <w:rPr>
          <w:rFonts w:hint="eastAsia"/>
          <w:sz w:val="28"/>
          <w:szCs w:val="28"/>
        </w:rPr>
        <w:t>招标文件相关要求，承诺如下：完全响应本项目采购需求“第四部分、采购需求-三、物业管理服务内容及标准-3.</w:t>
      </w:r>
      <w:r>
        <w:rPr>
          <w:rFonts w:hint="eastAsia"/>
          <w:sz w:val="28"/>
          <w:szCs w:val="28"/>
          <w:lang w:val="en-US" w:eastAsia="zh-CN"/>
        </w:rPr>
        <w:t>3绿化管养服务</w:t>
      </w:r>
      <w:r>
        <w:rPr>
          <w:rFonts w:hint="eastAsia"/>
          <w:sz w:val="28"/>
          <w:szCs w:val="28"/>
        </w:rPr>
        <w:t>、3.</w:t>
      </w:r>
      <w:r>
        <w:rPr>
          <w:rFonts w:hint="eastAsia"/>
          <w:sz w:val="28"/>
          <w:szCs w:val="28"/>
          <w:lang w:val="en-US" w:eastAsia="zh-CN"/>
        </w:rPr>
        <w:t>4</w:t>
      </w:r>
      <w:r>
        <w:rPr>
          <w:rFonts w:hint="eastAsia"/>
          <w:sz w:val="28"/>
          <w:szCs w:val="28"/>
        </w:rPr>
        <w:t>宿舍</w:t>
      </w:r>
      <w:r>
        <w:rPr>
          <w:rFonts w:hint="eastAsia"/>
          <w:sz w:val="28"/>
          <w:szCs w:val="28"/>
          <w:lang w:val="en-US" w:eastAsia="zh-CN"/>
        </w:rPr>
        <w:t>管理</w:t>
      </w:r>
      <w:r>
        <w:rPr>
          <w:rFonts w:hint="eastAsia"/>
          <w:sz w:val="28"/>
          <w:szCs w:val="28"/>
        </w:rPr>
        <w:t>服务”，如我单位中标，将按照响应内容进行履约。如我单位投标文件的响应方案优于采购需求，将按投标文件履约。</w:t>
      </w:r>
    </w:p>
    <w:p w14:paraId="68B21D06">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cs="宋体"/>
          <w:sz w:val="28"/>
          <w:szCs w:val="28"/>
        </w:rPr>
      </w:pPr>
      <w:r>
        <w:rPr>
          <w:rFonts w:hint="eastAsia" w:ascii="宋体" w:hAnsi="宋体" w:cs="宋体"/>
          <w:color w:val="000000"/>
          <w:sz w:val="28"/>
          <w:szCs w:val="28"/>
        </w:rPr>
        <w:t> </w:t>
      </w:r>
    </w:p>
    <w:p w14:paraId="141057B5">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cs="宋体"/>
          <w:sz w:val="28"/>
          <w:szCs w:val="28"/>
        </w:rPr>
      </w:pPr>
      <w:r>
        <w:rPr>
          <w:rFonts w:hint="eastAsia" w:ascii="宋体" w:hAnsi="宋体" w:cs="宋体"/>
          <w:color w:val="000000"/>
          <w:sz w:val="28"/>
          <w:szCs w:val="28"/>
        </w:rPr>
        <w:t> </w:t>
      </w:r>
    </w:p>
    <w:p w14:paraId="52017D24">
      <w:pPr>
        <w:pBdr>
          <w:top w:val="none" w:color="000000" w:sz="0" w:space="0"/>
          <w:left w:val="none" w:color="000000" w:sz="0" w:space="0"/>
          <w:bottom w:val="none" w:color="000000" w:sz="0" w:space="0"/>
          <w:right w:val="none" w:color="000000" w:sz="0" w:space="0"/>
        </w:pBdr>
        <w:spacing w:line="500" w:lineRule="exact"/>
        <w:rPr>
          <w:rFonts w:hint="eastAsia" w:ascii="宋体" w:hAnsi="宋体" w:cs="宋体"/>
          <w:sz w:val="28"/>
          <w:szCs w:val="28"/>
        </w:rPr>
      </w:pPr>
      <w:r>
        <w:rPr>
          <w:rFonts w:hint="eastAsia" w:ascii="宋体" w:hAnsi="宋体" w:cs="宋体"/>
          <w:b/>
          <w:color w:val="000000"/>
          <w:sz w:val="28"/>
          <w:szCs w:val="28"/>
        </w:rPr>
        <w:t>                                    </w:t>
      </w:r>
      <w:r>
        <w:rPr>
          <w:rFonts w:hint="eastAsia" w:ascii="宋体" w:hAnsi="宋体" w:cs="宋体"/>
          <w:b/>
          <w:color w:val="000000"/>
          <w:sz w:val="28"/>
        </w:rPr>
        <w:t>单位名称（盖CA电子公章）</w:t>
      </w:r>
      <w:r>
        <w:rPr>
          <w:rFonts w:hint="eastAsia" w:ascii="宋体" w:hAnsi="宋体" w:cs="宋体"/>
          <w:b/>
          <w:color w:val="000000"/>
          <w:sz w:val="28"/>
          <w:szCs w:val="28"/>
        </w:rPr>
        <w:t>：</w:t>
      </w:r>
    </w:p>
    <w:p w14:paraId="1E2AA55F">
      <w:pPr>
        <w:pBdr>
          <w:top w:val="none" w:color="000000" w:sz="0" w:space="0"/>
          <w:left w:val="none" w:color="000000" w:sz="0" w:space="0"/>
          <w:bottom w:val="none" w:color="000000" w:sz="0" w:space="0"/>
          <w:right w:val="none" w:color="000000" w:sz="0" w:space="0"/>
        </w:pBdr>
        <w:rPr>
          <w:rFonts w:hint="eastAsia" w:ascii="宋体" w:hAnsi="宋体" w:cs="宋体"/>
          <w:sz w:val="28"/>
          <w:szCs w:val="28"/>
        </w:rPr>
      </w:pPr>
      <w:r>
        <w:rPr>
          <w:rFonts w:hint="eastAsia" w:ascii="宋体" w:hAnsi="宋体" w:cs="宋体"/>
          <w:b/>
          <w:color w:val="000000"/>
          <w:sz w:val="28"/>
          <w:szCs w:val="28"/>
        </w:rPr>
        <w:t> </w:t>
      </w:r>
    </w:p>
    <w:p w14:paraId="6516F870">
      <w:pPr>
        <w:pBdr>
          <w:top w:val="none" w:color="000000" w:sz="0" w:space="0"/>
          <w:left w:val="none" w:color="000000" w:sz="0" w:space="0"/>
          <w:bottom w:val="none" w:color="000000" w:sz="0" w:space="0"/>
          <w:right w:val="none" w:color="000000" w:sz="0" w:space="0"/>
        </w:pBdr>
        <w:rPr>
          <w:rFonts w:hint="eastAsia" w:ascii="宋体" w:hAnsi="宋体" w:cs="宋体"/>
          <w:b/>
          <w:sz w:val="30"/>
          <w:szCs w:val="30"/>
        </w:rPr>
      </w:pPr>
      <w:r>
        <w:rPr>
          <w:rFonts w:hint="eastAsia" w:ascii="宋体" w:hAnsi="宋体" w:cs="宋体"/>
          <w:b/>
          <w:color w:val="000000"/>
          <w:sz w:val="30"/>
          <w:szCs w:val="30"/>
        </w:rPr>
        <w:t> </w:t>
      </w:r>
      <w:r>
        <w:rPr>
          <w:rFonts w:hint="eastAsia" w:ascii="宋体" w:hAnsi="宋体" w:cs="宋体"/>
          <w:b/>
          <w:sz w:val="30"/>
          <w:szCs w:val="30"/>
        </w:rPr>
        <w:t>  </w:t>
      </w:r>
    </w:p>
    <w:p w14:paraId="3D45D31A">
      <w:pPr>
        <w:pStyle w:val="378"/>
        <w:spacing w:line="500" w:lineRule="exact"/>
        <w:jc w:val="both"/>
        <w:rPr>
          <w:rFonts w:hint="eastAsia" w:ascii="宋体" w:hAnsi="宋体" w:eastAsia="宋体" w:cs="宋体"/>
          <w:b/>
          <w:sz w:val="30"/>
          <w:szCs w:val="30"/>
        </w:rPr>
      </w:pPr>
      <w:r>
        <w:rPr>
          <w:rFonts w:hint="eastAsia" w:ascii="宋体" w:hAnsi="宋体" w:eastAsia="宋体" w:cs="宋体"/>
          <w:b/>
          <w:sz w:val="30"/>
          <w:szCs w:val="30"/>
        </w:rPr>
        <w:t>2、相关服务方案 </w:t>
      </w:r>
    </w:p>
    <w:p w14:paraId="3AC0744C">
      <w:pPr>
        <w:pStyle w:val="378"/>
        <w:spacing w:line="500" w:lineRule="exact"/>
        <w:jc w:val="both"/>
        <w:rPr>
          <w:rFonts w:hint="eastAsia" w:ascii="宋体" w:hAnsi="宋体" w:eastAsia="宋体" w:cs="宋体"/>
          <w:b/>
          <w:sz w:val="30"/>
          <w:szCs w:val="30"/>
        </w:rPr>
      </w:pPr>
      <w:r>
        <w:rPr>
          <w:rFonts w:hint="eastAsia" w:ascii="宋体" w:hAnsi="宋体" w:eastAsia="宋体" w:cs="宋体"/>
          <w:b/>
          <w:sz w:val="30"/>
          <w:szCs w:val="30"/>
        </w:rPr>
        <w:t>（按照评分标准相关要求提供方案）</w:t>
      </w:r>
    </w:p>
    <w:p w14:paraId="043A5803">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30"/>
          <w:szCs w:val="30"/>
        </w:rPr>
      </w:pPr>
    </w:p>
    <w:p w14:paraId="4D4F1ABE">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30"/>
          <w:szCs w:val="30"/>
        </w:rPr>
      </w:pPr>
    </w:p>
    <w:p w14:paraId="6EC1D8F1">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sz w:val="30"/>
          <w:szCs w:val="30"/>
        </w:rPr>
      </w:pPr>
    </w:p>
    <w:p w14:paraId="1DAC814D">
      <w:pPr>
        <w:pBdr>
          <w:top w:val="none" w:color="000000" w:sz="0" w:space="0"/>
          <w:left w:val="none" w:color="000000" w:sz="0" w:space="0"/>
          <w:bottom w:val="none" w:color="000000" w:sz="0" w:space="0"/>
          <w:right w:val="none" w:color="000000" w:sz="0" w:space="0"/>
        </w:pBdr>
        <w:spacing w:after="200"/>
        <w:rPr>
          <w:rFonts w:hint="eastAsia" w:ascii="宋体" w:hAnsi="宋体" w:cs="宋体"/>
          <w:sz w:val="30"/>
          <w:szCs w:val="30"/>
        </w:rPr>
      </w:pPr>
    </w:p>
    <w:p w14:paraId="7DE9223D">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bCs/>
          <w:color w:val="000000"/>
          <w:sz w:val="30"/>
          <w:szCs w:val="30"/>
        </w:rPr>
      </w:pPr>
    </w:p>
    <w:p w14:paraId="73D371FF">
      <w:pPr>
        <w:pBdr>
          <w:top w:val="none" w:color="000000" w:sz="0" w:space="0"/>
          <w:left w:val="none" w:color="000000" w:sz="0" w:space="0"/>
          <w:bottom w:val="none" w:color="000000" w:sz="0" w:space="0"/>
          <w:right w:val="none" w:color="000000" w:sz="0" w:space="0"/>
        </w:pBdr>
        <w:spacing w:after="200"/>
        <w:jc w:val="center"/>
        <w:rPr>
          <w:rFonts w:hint="eastAsia" w:ascii="宋体" w:hAnsi="宋体" w:cs="宋体"/>
          <w:b/>
          <w:bCs/>
          <w:color w:val="000000"/>
          <w:sz w:val="30"/>
          <w:szCs w:val="30"/>
        </w:rPr>
      </w:pPr>
    </w:p>
    <w:p w14:paraId="11C93CF3">
      <w:pPr>
        <w:pBdr>
          <w:top w:val="none" w:color="000000" w:sz="0" w:space="0"/>
          <w:left w:val="none" w:color="000000" w:sz="0" w:space="0"/>
          <w:bottom w:val="none" w:color="000000" w:sz="0" w:space="0"/>
          <w:right w:val="none" w:color="000000" w:sz="0" w:space="0"/>
        </w:pBdr>
        <w:spacing w:after="200"/>
        <w:rPr>
          <w:rFonts w:hint="eastAsia" w:ascii="宋体" w:hAnsi="宋体" w:cs="宋体"/>
          <w:b/>
          <w:bCs/>
          <w:color w:val="000000"/>
          <w:sz w:val="40"/>
          <w:szCs w:val="40"/>
        </w:rPr>
      </w:pPr>
    </w:p>
    <w:p w14:paraId="7033ECBF">
      <w:pPr>
        <w:rPr>
          <w:rFonts w:hint="eastAsia" w:ascii="宋体" w:hAnsi="宋体" w:cs="宋体"/>
          <w:b/>
          <w:bCs/>
          <w:sz w:val="32"/>
          <w:szCs w:val="32"/>
        </w:rPr>
      </w:pPr>
    </w:p>
    <w:p w14:paraId="130E5D9D">
      <w:pPr>
        <w:rPr>
          <w:rFonts w:hint="eastAsia" w:ascii="宋体" w:hAnsi="宋体" w:cs="宋体"/>
          <w:b/>
          <w:bCs/>
          <w:sz w:val="32"/>
          <w:szCs w:val="32"/>
        </w:rPr>
      </w:pPr>
      <w:r>
        <w:rPr>
          <w:rFonts w:hint="eastAsia" w:ascii="宋体" w:hAnsi="宋体" w:cs="宋体"/>
          <w:b/>
          <w:sz w:val="32"/>
          <w:szCs w:val="24"/>
        </w:rPr>
        <w:t>十</w:t>
      </w:r>
      <w:r>
        <w:rPr>
          <w:rFonts w:hint="eastAsia" w:ascii="宋体" w:hAnsi="宋体" w:cs="宋体"/>
          <w:b/>
          <w:sz w:val="32"/>
          <w:szCs w:val="24"/>
          <w:lang w:val="en-US" w:eastAsia="zh-CN"/>
        </w:rPr>
        <w:t>二</w:t>
      </w:r>
      <w:r>
        <w:rPr>
          <w:rFonts w:hint="eastAsia" w:ascii="宋体" w:hAnsi="宋体" w:cs="宋体"/>
          <w:b/>
          <w:sz w:val="32"/>
          <w:szCs w:val="24"/>
        </w:rPr>
        <w:t>、考核标准承诺</w:t>
      </w:r>
    </w:p>
    <w:p w14:paraId="292A1E30">
      <w:pPr>
        <w:pStyle w:val="348"/>
        <w:rPr>
          <w:rFonts w:hint="eastAsia" w:ascii="宋体" w:hAnsi="宋体" w:eastAsia="宋体" w:cs="宋体"/>
        </w:rPr>
      </w:pPr>
    </w:p>
    <w:p w14:paraId="4FD4DC39">
      <w:pPr>
        <w:pStyle w:val="378"/>
        <w:spacing w:line="500" w:lineRule="exact"/>
        <w:jc w:val="center"/>
        <w:rPr>
          <w:rFonts w:hint="eastAsia" w:ascii="宋体" w:hAnsi="宋体" w:eastAsia="宋体" w:cs="宋体"/>
          <w:b/>
          <w:sz w:val="32"/>
        </w:rPr>
      </w:pPr>
      <w:r>
        <w:rPr>
          <w:rFonts w:hint="eastAsia" w:ascii="宋体" w:hAnsi="宋体" w:eastAsia="宋体" w:cs="宋体"/>
          <w:b/>
          <w:sz w:val="32"/>
        </w:rPr>
        <w:t>考核标准承诺</w:t>
      </w:r>
    </w:p>
    <w:p w14:paraId="341146CE">
      <w:pPr>
        <w:pBdr>
          <w:top w:val="none" w:color="000000" w:sz="0" w:space="0"/>
          <w:left w:val="none" w:color="000000" w:sz="0" w:space="0"/>
          <w:bottom w:val="none" w:color="000000" w:sz="0" w:space="0"/>
          <w:right w:val="none" w:color="000000" w:sz="0" w:space="0"/>
        </w:pBdr>
        <w:spacing w:line="500" w:lineRule="exact"/>
        <w:rPr>
          <w:rFonts w:hint="eastAsia" w:ascii="宋体" w:hAnsi="宋体" w:cs="宋体"/>
          <w:color w:val="000000"/>
          <w:sz w:val="28"/>
        </w:rPr>
      </w:pPr>
    </w:p>
    <w:p w14:paraId="15D62D59">
      <w:pPr>
        <w:pStyle w:val="378"/>
        <w:spacing w:line="360" w:lineRule="auto"/>
        <w:jc w:val="both"/>
        <w:rPr>
          <w:rFonts w:hint="eastAsia" w:ascii="宋体" w:hAnsi="宋体" w:eastAsia="宋体" w:cs="宋体"/>
          <w:sz w:val="28"/>
          <w:szCs w:val="28"/>
          <w:u w:val="single"/>
        </w:rPr>
      </w:pPr>
      <w:r>
        <w:rPr>
          <w:rFonts w:hint="eastAsia" w:ascii="宋体" w:hAnsi="宋体" w:eastAsia="宋体" w:cs="宋体"/>
          <w:i w:val="0"/>
          <w:iCs w:val="0"/>
          <w:caps w:val="0"/>
          <w:color w:val="000000"/>
          <w:spacing w:val="0"/>
          <w:sz w:val="27"/>
          <w:szCs w:val="27"/>
          <w:u w:val="single"/>
        </w:rPr>
        <w:t>宿迁开放大学</w:t>
      </w:r>
      <w:r>
        <w:rPr>
          <w:rFonts w:hint="eastAsia" w:ascii="宋体" w:hAnsi="宋体" w:cs="宋体"/>
          <w:sz w:val="28"/>
          <w:szCs w:val="28"/>
          <w:u w:val="single"/>
        </w:rPr>
        <w:t>：</w:t>
      </w:r>
    </w:p>
    <w:p w14:paraId="54966102">
      <w:pPr>
        <w:spacing w:line="360" w:lineRule="auto"/>
        <w:ind w:firstLine="561"/>
        <w:rPr>
          <w:rFonts w:hint="eastAsia" w:ascii="宋体" w:hAnsi="宋体" w:cs="宋体"/>
          <w:sz w:val="20"/>
        </w:rPr>
      </w:pPr>
      <w:r>
        <w:rPr>
          <w:rFonts w:hint="eastAsia" w:ascii="宋体" w:hAnsi="宋体" w:cs="宋体"/>
          <w:sz w:val="28"/>
          <w:szCs w:val="28"/>
        </w:rPr>
        <w:t>根据</w:t>
      </w:r>
      <w:r>
        <w:rPr>
          <w:rFonts w:hint="eastAsia" w:ascii="宋体" w:hAnsi="宋体" w:eastAsia="宋体" w:cs="宋体"/>
          <w:i w:val="0"/>
          <w:iCs w:val="0"/>
          <w:caps w:val="0"/>
          <w:spacing w:val="0"/>
          <w:sz w:val="28"/>
          <w:szCs w:val="28"/>
          <w:u w:val="single"/>
          <w:shd w:val="clear"/>
        </w:rPr>
        <w:t xml:space="preserve">JSZC-321300-JZCG-G2025-0095 </w:t>
      </w:r>
      <w:r>
        <w:rPr>
          <w:rFonts w:hint="eastAsia" w:ascii="宋体" w:hAnsi="宋体" w:cs="宋体"/>
          <w:sz w:val="28"/>
          <w:szCs w:val="28"/>
        </w:rPr>
        <w:t>号</w:t>
      </w:r>
      <w:r>
        <w:rPr>
          <w:rFonts w:hint="eastAsia" w:ascii="宋体" w:hAnsi="宋体" w:eastAsia="宋体" w:cs="宋体"/>
          <w:i w:val="0"/>
          <w:iCs w:val="0"/>
          <w:caps w:val="0"/>
          <w:spacing w:val="0"/>
          <w:sz w:val="28"/>
          <w:szCs w:val="28"/>
          <w:u w:val="single"/>
          <w:shd w:val="clear"/>
          <w:lang w:val="en-US" w:eastAsia="zh-CN"/>
        </w:rPr>
        <w:t>宿迁开放大学物业管理服务采购项目</w:t>
      </w:r>
      <w:r>
        <w:rPr>
          <w:rFonts w:hint="eastAsia" w:ascii="宋体" w:hAnsi="宋体" w:cs="宋体"/>
          <w:color w:val="000000"/>
          <w:sz w:val="28"/>
        </w:rPr>
        <w:t>招标文件相关要求，承诺如下：完全响应本项目采购需求“五、考核标准”，如我单位中标，将按照响应内容进行履约。如我单位投标文件的响应方案优于采购需求，将按投标文件履约。</w:t>
      </w:r>
    </w:p>
    <w:p w14:paraId="281473FA">
      <w:pPr>
        <w:pBdr>
          <w:top w:val="none" w:color="000000" w:sz="0" w:space="0"/>
          <w:left w:val="none" w:color="000000" w:sz="0" w:space="0"/>
          <w:bottom w:val="none" w:color="000000" w:sz="0" w:space="0"/>
          <w:right w:val="none" w:color="000000" w:sz="0" w:space="0"/>
        </w:pBdr>
        <w:spacing w:after="200" w:line="480" w:lineRule="exact"/>
        <w:ind w:firstLine="561"/>
        <w:rPr>
          <w:rFonts w:hint="eastAsia" w:ascii="宋体" w:hAnsi="宋体" w:cs="宋体"/>
          <w:color w:val="000000"/>
          <w:sz w:val="28"/>
        </w:rPr>
      </w:pPr>
      <w:r>
        <w:rPr>
          <w:rFonts w:hint="eastAsia" w:ascii="宋体" w:hAnsi="宋体" w:cs="宋体"/>
          <w:color w:val="000000"/>
          <w:sz w:val="28"/>
        </w:rPr>
        <w:t>  </w:t>
      </w:r>
    </w:p>
    <w:p w14:paraId="33B20707">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宋体" w:hAnsi="宋体" w:cs="宋体"/>
          <w:color w:val="000000"/>
          <w:sz w:val="28"/>
        </w:rPr>
      </w:pPr>
    </w:p>
    <w:p w14:paraId="4FC45CC7">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宋体" w:hAnsi="宋体" w:cs="宋体"/>
          <w:color w:val="000000"/>
          <w:sz w:val="28"/>
        </w:rPr>
      </w:pPr>
    </w:p>
    <w:p w14:paraId="3B2811D7">
      <w:pPr>
        <w:pBdr>
          <w:top w:val="none" w:color="000000" w:sz="0" w:space="0"/>
          <w:left w:val="none" w:color="000000" w:sz="0" w:space="0"/>
          <w:bottom w:val="none" w:color="000000" w:sz="0" w:space="0"/>
          <w:right w:val="none" w:color="000000" w:sz="0" w:space="0"/>
        </w:pBdr>
        <w:rPr>
          <w:rFonts w:hint="eastAsia" w:ascii="宋体" w:hAnsi="宋体" w:cs="宋体"/>
          <w:sz w:val="32"/>
        </w:rPr>
      </w:pPr>
      <w:r>
        <w:rPr>
          <w:rFonts w:hint="eastAsia" w:ascii="宋体" w:hAnsi="宋体" w:cs="宋体"/>
          <w:b/>
          <w:color w:val="000000"/>
          <w:sz w:val="28"/>
        </w:rPr>
        <w:t>                                    单位名称（盖CA电子公章）：</w:t>
      </w:r>
    </w:p>
    <w:p w14:paraId="0B412CE4">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p>
    <w:p w14:paraId="5E63DAC0">
      <w:pPr>
        <w:spacing w:line="480" w:lineRule="exact"/>
        <w:outlineLvl w:val="1"/>
        <w:rPr>
          <w:rFonts w:ascii="宋体"/>
          <w:color w:val="000000"/>
          <w:szCs w:val="32"/>
        </w:rPr>
      </w:pPr>
      <w:r>
        <w:rPr>
          <w:rFonts w:hint="eastAsia" w:ascii="宋体" w:hAnsi="黑体" w:eastAsia="黑体" w:cs="黑体"/>
          <w:color w:val="000000"/>
          <w:sz w:val="32"/>
          <w:szCs w:val="32"/>
        </w:rPr>
        <w:t>十</w:t>
      </w:r>
      <w:r>
        <w:rPr>
          <w:rFonts w:hint="eastAsia" w:ascii="宋体" w:hAnsi="黑体" w:eastAsia="黑体" w:cs="黑体"/>
          <w:color w:val="000000"/>
          <w:sz w:val="32"/>
          <w:szCs w:val="32"/>
          <w:lang w:val="en-US" w:eastAsia="zh-CN"/>
        </w:rPr>
        <w:t>三</w:t>
      </w:r>
      <w:r>
        <w:rPr>
          <w:rFonts w:hint="eastAsia" w:ascii="宋体" w:hAnsi="黑体" w:eastAsia="黑体" w:cs="黑体"/>
          <w:color w:val="000000"/>
          <w:sz w:val="32"/>
          <w:szCs w:val="32"/>
        </w:rPr>
        <w:t>、投标所需其他材料</w:t>
      </w:r>
    </w:p>
    <w:p w14:paraId="37CBF33C">
      <w:pPr>
        <w:pStyle w:val="362"/>
        <w:spacing w:line="480" w:lineRule="exact"/>
        <w:ind w:firstLine="420"/>
        <w:rPr>
          <w:color w:val="000000"/>
          <w:sz w:val="24"/>
          <w:szCs w:val="24"/>
        </w:rPr>
      </w:pPr>
      <w:r>
        <w:rPr>
          <w:rFonts w:hint="eastAsia"/>
          <w:color w:val="000000"/>
          <w:sz w:val="24"/>
          <w:szCs w:val="24"/>
        </w:rPr>
        <w:t>请在此文档中增加投标所需其他相关内容（包括评分办法、采购需求中涉及的证件证明及其它投标人认为有必要提供的资料），如没有请将此空文档上传。</w:t>
      </w:r>
    </w:p>
    <w:p w14:paraId="263F0576">
      <w:pPr>
        <w:pStyle w:val="337"/>
        <w:spacing w:line="360" w:lineRule="auto"/>
        <w:ind w:firstLine="482"/>
        <w:rPr>
          <w:rFonts w:hint="eastAsia" w:ascii="方正仿宋_GBK" w:hAnsi="方正仿宋_GBK" w:eastAsia="方正仿宋_GBK" w:cs="方正仿宋_GBK"/>
          <w:color w:val="000000"/>
          <w:sz w:val="24"/>
        </w:rPr>
      </w:pPr>
    </w:p>
    <w:p w14:paraId="5AC15057">
      <w:pPr>
        <w:pStyle w:val="316"/>
        <w:jc w:val="center"/>
        <w:rPr>
          <w:rFonts w:ascii="方正小标宋_GBK" w:eastAsia="方正小标宋_GBK"/>
          <w:bCs/>
          <w:color w:val="000000"/>
          <w:sz w:val="32"/>
          <w:szCs w:val="32"/>
        </w:rPr>
      </w:pPr>
    </w:p>
    <w:p w14:paraId="4533F697">
      <w:pPr>
        <w:spacing w:line="400" w:lineRule="exact"/>
        <w:ind w:firstLine="480"/>
        <w:jc w:val="left"/>
        <w:rPr>
          <w:rFonts w:hint="eastAsia" w:ascii="宋体" w:hAnsi="宋体"/>
          <w:color w:val="000000"/>
          <w:sz w:val="24"/>
          <w:szCs w:val="24"/>
        </w:rPr>
      </w:pPr>
    </w:p>
    <w:p w14:paraId="7587E8A7">
      <w:pPr>
        <w:pStyle w:val="362"/>
        <w:spacing w:line="480" w:lineRule="exact"/>
        <w:rPr>
          <w:color w:val="000000"/>
          <w:sz w:val="24"/>
          <w:szCs w:val="24"/>
        </w:rPr>
      </w:pPr>
    </w:p>
    <w:p w14:paraId="79F53AC9">
      <w:pPr>
        <w:pStyle w:val="362"/>
        <w:spacing w:line="480" w:lineRule="exact"/>
        <w:ind w:firstLine="420"/>
        <w:rPr>
          <w:sz w:val="24"/>
          <w:szCs w:val="24"/>
        </w:rPr>
      </w:pPr>
    </w:p>
    <w:p w14:paraId="2E0365EB"/>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方正仿宋_GBK">
    <w:panose1 w:val="03000509000000000000"/>
    <w:charset w:val="86"/>
    <w:family w:val="script"/>
    <w:pitch w:val="default"/>
    <w:sig w:usb0="00000001" w:usb1="080E0000" w:usb2="00000000" w:usb3="00000000" w:csb0="00040000" w:csb1="00000000"/>
  </w:font>
  <w:font w:name="sans-serif">
    <w:altName w:val="Calibr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8C727">
    <w:pPr>
      <w:pStyle w:val="1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3583EA32">
                          <w:pPr>
                            <w:pStyle w:val="116"/>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20BC4387"/>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3583EA32">
                    <w:pPr>
                      <w:pStyle w:val="116"/>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20BC4387"/>
                </w:txbxContent>
              </v:textbox>
            </v:shape>
          </w:pict>
        </mc:Fallback>
      </mc:AlternateContent>
    </w:r>
  </w:p>
  <w:p w14:paraId="25BCF48B">
    <w:pPr>
      <w:pStyle w:val="1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AEFCD">
    <w:pPr>
      <w:pStyle w:val="1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F55DBBB">
                          <w:pPr>
                            <w:pStyle w:val="116"/>
                            <w:tabs>
                              <w:tab w:val="clear" w:pos="4153"/>
                              <w:tab w:val="clear" w:pos="8306"/>
                            </w:tabs>
                          </w:pPr>
                          <w:r>
                            <w:fldChar w:fldCharType="begin"/>
                          </w:r>
                          <w:r>
                            <w:instrText xml:space="preserve"> PAGE  \* MERGEFORMAT </w:instrText>
                          </w:r>
                          <w:r>
                            <w:fldChar w:fldCharType="separate"/>
                          </w:r>
                          <w:r>
                            <w:t>1</w:t>
                          </w:r>
                          <w:r>
                            <w:fldChar w:fldCharType="end"/>
                          </w:r>
                        </w:p>
                        <w:p w14:paraId="4BDB93C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F55DBBB">
                    <w:pPr>
                      <w:pStyle w:val="116"/>
                      <w:tabs>
                        <w:tab w:val="clear" w:pos="4153"/>
                        <w:tab w:val="clear" w:pos="8306"/>
                      </w:tabs>
                    </w:pPr>
                    <w:r>
                      <w:fldChar w:fldCharType="begin"/>
                    </w:r>
                    <w:r>
                      <w:instrText xml:space="preserve"> PAGE  \* MERGEFORMAT </w:instrText>
                    </w:r>
                    <w:r>
                      <w:fldChar w:fldCharType="separate"/>
                    </w:r>
                    <w:r>
                      <w:t>1</w:t>
                    </w:r>
                    <w:r>
                      <w:fldChar w:fldCharType="end"/>
                    </w:r>
                  </w:p>
                  <w:p w14:paraId="4BDB93C9"/>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B9AA2">
    <w:pPr>
      <w:pStyle w:val="116"/>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0964DD77">
                          <w:pPr>
                            <w:pStyle w:val="116"/>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7D90C8DC"/>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0964DD77">
                    <w:pPr>
                      <w:pStyle w:val="116"/>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7D90C8DC"/>
                </w:txbxContent>
              </v:textbox>
            </v:shape>
          </w:pict>
        </mc:Fallback>
      </mc:AlternateContent>
    </w:r>
  </w:p>
  <w:p w14:paraId="1B581F6E">
    <w:pPr>
      <w:pStyle w:val="11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434F4">
    <w:pPr>
      <w:pStyle w:val="11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2874A"/>
    <w:multiLevelType w:val="singleLevel"/>
    <w:tmpl w:val="93F2874A"/>
    <w:lvl w:ilvl="0" w:tentative="0">
      <w:start w:val="4"/>
      <w:numFmt w:val="chineseCounting"/>
      <w:suff w:val="nothing"/>
      <w:lvlText w:val="%1、"/>
      <w:lvlJc w:val="left"/>
      <w:rPr>
        <w:rFonts w:hint="eastAsia"/>
      </w:rPr>
    </w:lvl>
  </w:abstractNum>
  <w:abstractNum w:abstractNumId="1">
    <w:nsid w:val="ABBA8472"/>
    <w:multiLevelType w:val="singleLevel"/>
    <w:tmpl w:val="ABBA8472"/>
    <w:lvl w:ilvl="0" w:tentative="0">
      <w:start w:val="1"/>
      <w:numFmt w:val="chineseCounting"/>
      <w:suff w:val="nothing"/>
      <w:lvlText w:val="（%1）"/>
      <w:lvlJc w:val="left"/>
      <w:rPr>
        <w:rFonts w:hint="eastAsia"/>
      </w:rPr>
    </w:lvl>
  </w:abstractNum>
  <w:abstractNum w:abstractNumId="2">
    <w:nsid w:val="CF092B84"/>
    <w:multiLevelType w:val="multilevel"/>
    <w:tmpl w:val="CF092B84"/>
    <w:lvl w:ilvl="0" w:tentative="0">
      <w:start w:val="1"/>
      <w:numFmt w:val="chineseCounting"/>
      <w:pStyle w:val="443"/>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EBC72515"/>
    <w:multiLevelType w:val="singleLevel"/>
    <w:tmpl w:val="EBC72515"/>
    <w:lvl w:ilvl="0" w:tentative="0">
      <w:start w:val="1"/>
      <w:numFmt w:val="decimal"/>
      <w:suff w:val="nothing"/>
      <w:lvlText w:val="%1、"/>
      <w:lvlJc w:val="left"/>
    </w:lvl>
  </w:abstractNum>
  <w:abstractNum w:abstractNumId="4">
    <w:nsid w:val="0053208E"/>
    <w:multiLevelType w:val="multilevel"/>
    <w:tmpl w:val="0053208E"/>
    <w:lvl w:ilvl="0" w:tentative="0">
      <w:start w:val="1"/>
      <w:numFmt w:val="decimal"/>
      <w:pStyle w:val="428"/>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1749E8C"/>
    <w:multiLevelType w:val="singleLevel"/>
    <w:tmpl w:val="01749E8C"/>
    <w:lvl w:ilvl="0" w:tentative="0">
      <w:start w:val="1"/>
      <w:numFmt w:val="chineseCounting"/>
      <w:suff w:val="nothing"/>
      <w:lvlText w:val="（%1）"/>
      <w:lvlJc w:val="left"/>
      <w:rPr>
        <w:rFonts w:hint="eastAsia"/>
      </w:rPr>
    </w:lvl>
  </w:abstractNum>
  <w:abstractNum w:abstractNumId="6">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E0BF765"/>
    <w:multiLevelType w:val="singleLevel"/>
    <w:tmpl w:val="7E0BF765"/>
    <w:lvl w:ilvl="0" w:tentative="0">
      <w:start w:val="2"/>
      <w:numFmt w:val="chineseCounting"/>
      <w:suff w:val="nothing"/>
      <w:lvlText w:val="%1、"/>
      <w:lvlJc w:val="left"/>
      <w:rPr>
        <w:rFonts w:hint="eastAsia"/>
      </w:rPr>
    </w:lvl>
  </w:abstractNum>
  <w:num w:numId="1">
    <w:abstractNumId w:val="4"/>
  </w:num>
  <w:num w:numId="2">
    <w:abstractNumId w:val="2"/>
  </w:num>
  <w:num w:numId="3">
    <w:abstractNumId w:val="0"/>
  </w:num>
  <w:num w:numId="4">
    <w:abstractNumId w:val="8"/>
  </w:num>
  <w:num w:numId="5">
    <w:abstractNumId w:val="5"/>
  </w:num>
  <w:num w:numId="6">
    <w:abstractNumId w:val="1"/>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9A4"/>
    <w:rsid w:val="00005402"/>
    <w:rsid w:val="000118A6"/>
    <w:rsid w:val="00043144"/>
    <w:rsid w:val="00052A18"/>
    <w:rsid w:val="00081CE3"/>
    <w:rsid w:val="000C1FF9"/>
    <w:rsid w:val="00164C26"/>
    <w:rsid w:val="001A64C4"/>
    <w:rsid w:val="001F1D2C"/>
    <w:rsid w:val="001F7F7E"/>
    <w:rsid w:val="002569D8"/>
    <w:rsid w:val="0028710B"/>
    <w:rsid w:val="00292BAB"/>
    <w:rsid w:val="002E01C1"/>
    <w:rsid w:val="003550AC"/>
    <w:rsid w:val="00360E24"/>
    <w:rsid w:val="00364BC3"/>
    <w:rsid w:val="00384B9C"/>
    <w:rsid w:val="003873D7"/>
    <w:rsid w:val="003D21B2"/>
    <w:rsid w:val="003F5F2A"/>
    <w:rsid w:val="0042658E"/>
    <w:rsid w:val="004479E5"/>
    <w:rsid w:val="00486374"/>
    <w:rsid w:val="004B2B21"/>
    <w:rsid w:val="004D09C3"/>
    <w:rsid w:val="004D4AEB"/>
    <w:rsid w:val="00567071"/>
    <w:rsid w:val="005A2D64"/>
    <w:rsid w:val="00615EA1"/>
    <w:rsid w:val="006552A4"/>
    <w:rsid w:val="006A7349"/>
    <w:rsid w:val="0078143C"/>
    <w:rsid w:val="007E4CA5"/>
    <w:rsid w:val="007F6C6F"/>
    <w:rsid w:val="00824069"/>
    <w:rsid w:val="00865F17"/>
    <w:rsid w:val="0087167F"/>
    <w:rsid w:val="008B1170"/>
    <w:rsid w:val="008B73C2"/>
    <w:rsid w:val="009269A2"/>
    <w:rsid w:val="00977B14"/>
    <w:rsid w:val="00991ADF"/>
    <w:rsid w:val="00A3295D"/>
    <w:rsid w:val="00A42231"/>
    <w:rsid w:val="00A47441"/>
    <w:rsid w:val="00A83AD0"/>
    <w:rsid w:val="00AD7338"/>
    <w:rsid w:val="00AE3B6D"/>
    <w:rsid w:val="00B03D5E"/>
    <w:rsid w:val="00B561ED"/>
    <w:rsid w:val="00B76409"/>
    <w:rsid w:val="00BC011C"/>
    <w:rsid w:val="00C30909"/>
    <w:rsid w:val="00C50B26"/>
    <w:rsid w:val="00CB77BE"/>
    <w:rsid w:val="00CE47FC"/>
    <w:rsid w:val="00CF5500"/>
    <w:rsid w:val="00D20B4D"/>
    <w:rsid w:val="00D26D9F"/>
    <w:rsid w:val="00D412CD"/>
    <w:rsid w:val="00DE1BE7"/>
    <w:rsid w:val="00E0770D"/>
    <w:rsid w:val="00E13486"/>
    <w:rsid w:val="00E46AD2"/>
    <w:rsid w:val="00E865C2"/>
    <w:rsid w:val="00E96AD0"/>
    <w:rsid w:val="00EE1C8C"/>
    <w:rsid w:val="00F211EF"/>
    <w:rsid w:val="00F269A4"/>
    <w:rsid w:val="00F50CDF"/>
    <w:rsid w:val="00FC3E1B"/>
    <w:rsid w:val="0100296B"/>
    <w:rsid w:val="010351AA"/>
    <w:rsid w:val="01066A48"/>
    <w:rsid w:val="011078C7"/>
    <w:rsid w:val="01115B19"/>
    <w:rsid w:val="0115203E"/>
    <w:rsid w:val="011A24F4"/>
    <w:rsid w:val="01213882"/>
    <w:rsid w:val="012339ED"/>
    <w:rsid w:val="012670EA"/>
    <w:rsid w:val="012C2953"/>
    <w:rsid w:val="012F5F9F"/>
    <w:rsid w:val="01341807"/>
    <w:rsid w:val="0136732D"/>
    <w:rsid w:val="013C246A"/>
    <w:rsid w:val="013C690E"/>
    <w:rsid w:val="01457570"/>
    <w:rsid w:val="014B08FF"/>
    <w:rsid w:val="014F03EF"/>
    <w:rsid w:val="01565C22"/>
    <w:rsid w:val="016025FC"/>
    <w:rsid w:val="016320EC"/>
    <w:rsid w:val="016E2F6B"/>
    <w:rsid w:val="01722C8D"/>
    <w:rsid w:val="01730582"/>
    <w:rsid w:val="017B2F92"/>
    <w:rsid w:val="01804A4C"/>
    <w:rsid w:val="018856AF"/>
    <w:rsid w:val="018D0F17"/>
    <w:rsid w:val="018E53BB"/>
    <w:rsid w:val="019E4ED3"/>
    <w:rsid w:val="01A00C4B"/>
    <w:rsid w:val="01A544B3"/>
    <w:rsid w:val="01A7022B"/>
    <w:rsid w:val="01AA1AC9"/>
    <w:rsid w:val="01AA7D1B"/>
    <w:rsid w:val="01B666C0"/>
    <w:rsid w:val="01C26E13"/>
    <w:rsid w:val="01C301E8"/>
    <w:rsid w:val="01CC1A40"/>
    <w:rsid w:val="01D628BE"/>
    <w:rsid w:val="01D803E5"/>
    <w:rsid w:val="01DB1C83"/>
    <w:rsid w:val="01DB6127"/>
    <w:rsid w:val="01DD3C4D"/>
    <w:rsid w:val="01E52B01"/>
    <w:rsid w:val="01E758CF"/>
    <w:rsid w:val="01F40F97"/>
    <w:rsid w:val="01F66ABD"/>
    <w:rsid w:val="01FB40D3"/>
    <w:rsid w:val="01FD26C6"/>
    <w:rsid w:val="01FD7E4B"/>
    <w:rsid w:val="020F7B7E"/>
    <w:rsid w:val="021234BD"/>
    <w:rsid w:val="02184C85"/>
    <w:rsid w:val="02186A33"/>
    <w:rsid w:val="021C29C7"/>
    <w:rsid w:val="02203B3A"/>
    <w:rsid w:val="02225B04"/>
    <w:rsid w:val="0227136C"/>
    <w:rsid w:val="02301FCF"/>
    <w:rsid w:val="02377801"/>
    <w:rsid w:val="023A2E4D"/>
    <w:rsid w:val="023A4BFB"/>
    <w:rsid w:val="02447828"/>
    <w:rsid w:val="02477318"/>
    <w:rsid w:val="024C2B81"/>
    <w:rsid w:val="024E68F9"/>
    <w:rsid w:val="02551A35"/>
    <w:rsid w:val="02571C51"/>
    <w:rsid w:val="02647ECA"/>
    <w:rsid w:val="02671768"/>
    <w:rsid w:val="02693733"/>
    <w:rsid w:val="0270686F"/>
    <w:rsid w:val="0273010D"/>
    <w:rsid w:val="02753E85"/>
    <w:rsid w:val="02781BC8"/>
    <w:rsid w:val="027D0F8C"/>
    <w:rsid w:val="027D2D3A"/>
    <w:rsid w:val="028247F4"/>
    <w:rsid w:val="028440C8"/>
    <w:rsid w:val="02900CBF"/>
    <w:rsid w:val="02936A01"/>
    <w:rsid w:val="0295277A"/>
    <w:rsid w:val="02954528"/>
    <w:rsid w:val="029C3B08"/>
    <w:rsid w:val="029E162E"/>
    <w:rsid w:val="02A14C7A"/>
    <w:rsid w:val="02A97FD3"/>
    <w:rsid w:val="02B20C36"/>
    <w:rsid w:val="02B26E88"/>
    <w:rsid w:val="02B40E52"/>
    <w:rsid w:val="02BA21E0"/>
    <w:rsid w:val="02BF15A4"/>
    <w:rsid w:val="02C10E79"/>
    <w:rsid w:val="02C62933"/>
    <w:rsid w:val="02CB1CF7"/>
    <w:rsid w:val="02CE17E8"/>
    <w:rsid w:val="02D52B76"/>
    <w:rsid w:val="02D84414"/>
    <w:rsid w:val="02DA018C"/>
    <w:rsid w:val="02DE5ECF"/>
    <w:rsid w:val="02E64D83"/>
    <w:rsid w:val="02E828A9"/>
    <w:rsid w:val="02E96621"/>
    <w:rsid w:val="02F4124E"/>
    <w:rsid w:val="02F474A0"/>
    <w:rsid w:val="02F54FC6"/>
    <w:rsid w:val="02FC45A7"/>
    <w:rsid w:val="0305345B"/>
    <w:rsid w:val="031C07A5"/>
    <w:rsid w:val="031C69F7"/>
    <w:rsid w:val="031E57BA"/>
    <w:rsid w:val="031F2043"/>
    <w:rsid w:val="03217B69"/>
    <w:rsid w:val="03261624"/>
    <w:rsid w:val="032F672A"/>
    <w:rsid w:val="03305FFE"/>
    <w:rsid w:val="03321D76"/>
    <w:rsid w:val="03343D40"/>
    <w:rsid w:val="03353615"/>
    <w:rsid w:val="03391357"/>
    <w:rsid w:val="03393105"/>
    <w:rsid w:val="033E696D"/>
    <w:rsid w:val="034877EC"/>
    <w:rsid w:val="0350044F"/>
    <w:rsid w:val="035166A0"/>
    <w:rsid w:val="03563CB7"/>
    <w:rsid w:val="03575C81"/>
    <w:rsid w:val="035F40DD"/>
    <w:rsid w:val="0361440A"/>
    <w:rsid w:val="03630182"/>
    <w:rsid w:val="03657F4F"/>
    <w:rsid w:val="036F2FCB"/>
    <w:rsid w:val="03710AF1"/>
    <w:rsid w:val="037B54CB"/>
    <w:rsid w:val="03822CFE"/>
    <w:rsid w:val="03836A76"/>
    <w:rsid w:val="03870314"/>
    <w:rsid w:val="038720C2"/>
    <w:rsid w:val="038732E9"/>
    <w:rsid w:val="038C76D9"/>
    <w:rsid w:val="038F71C9"/>
    <w:rsid w:val="039E11BA"/>
    <w:rsid w:val="03A26EFC"/>
    <w:rsid w:val="03AA4003"/>
    <w:rsid w:val="03AA5DB1"/>
    <w:rsid w:val="03B1713F"/>
    <w:rsid w:val="03B22EB7"/>
    <w:rsid w:val="03B66504"/>
    <w:rsid w:val="03BC7892"/>
    <w:rsid w:val="03C07382"/>
    <w:rsid w:val="03C350C4"/>
    <w:rsid w:val="03C50E3C"/>
    <w:rsid w:val="03C74BB5"/>
    <w:rsid w:val="03C86237"/>
    <w:rsid w:val="03C9092D"/>
    <w:rsid w:val="03DE5A5A"/>
    <w:rsid w:val="03E36813"/>
    <w:rsid w:val="03E5328D"/>
    <w:rsid w:val="03E5503B"/>
    <w:rsid w:val="03E70DB3"/>
    <w:rsid w:val="03E72B61"/>
    <w:rsid w:val="03E77005"/>
    <w:rsid w:val="03E80687"/>
    <w:rsid w:val="03E868D9"/>
    <w:rsid w:val="03E94B2B"/>
    <w:rsid w:val="03EB7B76"/>
    <w:rsid w:val="03EF1A15"/>
    <w:rsid w:val="03FB660C"/>
    <w:rsid w:val="04043713"/>
    <w:rsid w:val="040A684F"/>
    <w:rsid w:val="04180F6C"/>
    <w:rsid w:val="041C69A4"/>
    <w:rsid w:val="041D47D5"/>
    <w:rsid w:val="04264A4E"/>
    <w:rsid w:val="04294F27"/>
    <w:rsid w:val="042A0CA0"/>
    <w:rsid w:val="042A6EF2"/>
    <w:rsid w:val="043164D2"/>
    <w:rsid w:val="04351B1E"/>
    <w:rsid w:val="04363AE8"/>
    <w:rsid w:val="043A5387"/>
    <w:rsid w:val="043B2EAD"/>
    <w:rsid w:val="04441D61"/>
    <w:rsid w:val="04473600"/>
    <w:rsid w:val="045301F6"/>
    <w:rsid w:val="045447CF"/>
    <w:rsid w:val="045A3333"/>
    <w:rsid w:val="04627CA9"/>
    <w:rsid w:val="046B3792"/>
    <w:rsid w:val="04702B56"/>
    <w:rsid w:val="04770A3F"/>
    <w:rsid w:val="047F2D99"/>
    <w:rsid w:val="048D11FC"/>
    <w:rsid w:val="049251C3"/>
    <w:rsid w:val="04956A61"/>
    <w:rsid w:val="049F168E"/>
    <w:rsid w:val="04A42800"/>
    <w:rsid w:val="04A722F0"/>
    <w:rsid w:val="04B070B1"/>
    <w:rsid w:val="04B2316F"/>
    <w:rsid w:val="04B270C1"/>
    <w:rsid w:val="04B54A0D"/>
    <w:rsid w:val="04BE5FB8"/>
    <w:rsid w:val="04BF3ADE"/>
    <w:rsid w:val="04C335CE"/>
    <w:rsid w:val="04C66C1A"/>
    <w:rsid w:val="04C9670A"/>
    <w:rsid w:val="04CD7FA9"/>
    <w:rsid w:val="04D87B8C"/>
    <w:rsid w:val="04E62B47"/>
    <w:rsid w:val="04ED76E2"/>
    <w:rsid w:val="04F33787"/>
    <w:rsid w:val="04F96FF0"/>
    <w:rsid w:val="04FE63B4"/>
    <w:rsid w:val="05025778"/>
    <w:rsid w:val="05104339"/>
    <w:rsid w:val="05151950"/>
    <w:rsid w:val="05177476"/>
    <w:rsid w:val="05236321"/>
    <w:rsid w:val="05290F57"/>
    <w:rsid w:val="052D4EEB"/>
    <w:rsid w:val="053022E6"/>
    <w:rsid w:val="053242B0"/>
    <w:rsid w:val="05341DD6"/>
    <w:rsid w:val="05355B4E"/>
    <w:rsid w:val="053C0C8A"/>
    <w:rsid w:val="054364BD"/>
    <w:rsid w:val="05502988"/>
    <w:rsid w:val="055744BB"/>
    <w:rsid w:val="055E6E53"/>
    <w:rsid w:val="05616943"/>
    <w:rsid w:val="05634469"/>
    <w:rsid w:val="056B1570"/>
    <w:rsid w:val="056C5A14"/>
    <w:rsid w:val="05735E79"/>
    <w:rsid w:val="057523EE"/>
    <w:rsid w:val="057E03BB"/>
    <w:rsid w:val="058014BF"/>
    <w:rsid w:val="058A5E9A"/>
    <w:rsid w:val="058C7E64"/>
    <w:rsid w:val="058D598A"/>
    <w:rsid w:val="059C797B"/>
    <w:rsid w:val="05A0746B"/>
    <w:rsid w:val="05A131E3"/>
    <w:rsid w:val="05A36F5B"/>
    <w:rsid w:val="05A54A82"/>
    <w:rsid w:val="05A84572"/>
    <w:rsid w:val="05AD3936"/>
    <w:rsid w:val="05AE626D"/>
    <w:rsid w:val="05B44CC5"/>
    <w:rsid w:val="05B747B5"/>
    <w:rsid w:val="05BC1DCB"/>
    <w:rsid w:val="05C55721"/>
    <w:rsid w:val="05C649F8"/>
    <w:rsid w:val="05CF7D50"/>
    <w:rsid w:val="05D37841"/>
    <w:rsid w:val="05D45367"/>
    <w:rsid w:val="05DB04A3"/>
    <w:rsid w:val="05E355AA"/>
    <w:rsid w:val="05E51322"/>
    <w:rsid w:val="05E76E48"/>
    <w:rsid w:val="05E82BC0"/>
    <w:rsid w:val="05EC0902"/>
    <w:rsid w:val="05F257ED"/>
    <w:rsid w:val="05FB0B46"/>
    <w:rsid w:val="05FB28F4"/>
    <w:rsid w:val="05FB57F0"/>
    <w:rsid w:val="05FD48BE"/>
    <w:rsid w:val="06007F0A"/>
    <w:rsid w:val="06135E8F"/>
    <w:rsid w:val="06147E59"/>
    <w:rsid w:val="061816F7"/>
    <w:rsid w:val="061B4D44"/>
    <w:rsid w:val="06257970"/>
    <w:rsid w:val="062F07EF"/>
    <w:rsid w:val="06345E06"/>
    <w:rsid w:val="0639341C"/>
    <w:rsid w:val="063B1EC7"/>
    <w:rsid w:val="063D115E"/>
    <w:rsid w:val="063E0A32"/>
    <w:rsid w:val="064047AA"/>
    <w:rsid w:val="064A73D7"/>
    <w:rsid w:val="064A7E58"/>
    <w:rsid w:val="064C13A1"/>
    <w:rsid w:val="064C75F3"/>
    <w:rsid w:val="06581AF4"/>
    <w:rsid w:val="065E2E82"/>
    <w:rsid w:val="06604E4C"/>
    <w:rsid w:val="0661309E"/>
    <w:rsid w:val="06622973"/>
    <w:rsid w:val="0664493D"/>
    <w:rsid w:val="0667442D"/>
    <w:rsid w:val="06677F89"/>
    <w:rsid w:val="067526A6"/>
    <w:rsid w:val="067601CC"/>
    <w:rsid w:val="067A7CBC"/>
    <w:rsid w:val="067B0511"/>
    <w:rsid w:val="067B1C86"/>
    <w:rsid w:val="067B57E2"/>
    <w:rsid w:val="06807F27"/>
    <w:rsid w:val="068428E9"/>
    <w:rsid w:val="068A3BAA"/>
    <w:rsid w:val="069114AA"/>
    <w:rsid w:val="069468A4"/>
    <w:rsid w:val="06986394"/>
    <w:rsid w:val="069A65B0"/>
    <w:rsid w:val="06A116ED"/>
    <w:rsid w:val="06A64F55"/>
    <w:rsid w:val="06A74829"/>
    <w:rsid w:val="06A967F3"/>
    <w:rsid w:val="06BA455D"/>
    <w:rsid w:val="06BB2083"/>
    <w:rsid w:val="06BD5DFB"/>
    <w:rsid w:val="06BF7DC5"/>
    <w:rsid w:val="06CE1DB6"/>
    <w:rsid w:val="06D05B2E"/>
    <w:rsid w:val="06DC2725"/>
    <w:rsid w:val="06DF3FC3"/>
    <w:rsid w:val="06E31D05"/>
    <w:rsid w:val="06E65352"/>
    <w:rsid w:val="06E96BF0"/>
    <w:rsid w:val="06ED4932"/>
    <w:rsid w:val="06EE4206"/>
    <w:rsid w:val="06F32700"/>
    <w:rsid w:val="06F37A6F"/>
    <w:rsid w:val="06F832D7"/>
    <w:rsid w:val="07034156"/>
    <w:rsid w:val="07077B4E"/>
    <w:rsid w:val="070D6D82"/>
    <w:rsid w:val="070E2AFA"/>
    <w:rsid w:val="07126147"/>
    <w:rsid w:val="07131EBF"/>
    <w:rsid w:val="071A4FFB"/>
    <w:rsid w:val="071D689A"/>
    <w:rsid w:val="072B545A"/>
    <w:rsid w:val="072E6CF9"/>
    <w:rsid w:val="07320597"/>
    <w:rsid w:val="073267E9"/>
    <w:rsid w:val="073F0F06"/>
    <w:rsid w:val="07414C7E"/>
    <w:rsid w:val="07434552"/>
    <w:rsid w:val="0744651C"/>
    <w:rsid w:val="07462294"/>
    <w:rsid w:val="074958E1"/>
    <w:rsid w:val="074B78AB"/>
    <w:rsid w:val="074D3623"/>
    <w:rsid w:val="074D717F"/>
    <w:rsid w:val="074F739B"/>
    <w:rsid w:val="07506C6F"/>
    <w:rsid w:val="0751715A"/>
    <w:rsid w:val="075500B9"/>
    <w:rsid w:val="07571DAC"/>
    <w:rsid w:val="075A7AEE"/>
    <w:rsid w:val="07612C2A"/>
    <w:rsid w:val="07630750"/>
    <w:rsid w:val="0764271A"/>
    <w:rsid w:val="0768045D"/>
    <w:rsid w:val="076F3599"/>
    <w:rsid w:val="076F5347"/>
    <w:rsid w:val="0777244E"/>
    <w:rsid w:val="077C7A64"/>
    <w:rsid w:val="078B7CA7"/>
    <w:rsid w:val="078D3A1F"/>
    <w:rsid w:val="078D7776"/>
    <w:rsid w:val="079052BE"/>
    <w:rsid w:val="079254DA"/>
    <w:rsid w:val="079C3C62"/>
    <w:rsid w:val="07A11279"/>
    <w:rsid w:val="07BE007D"/>
    <w:rsid w:val="07C338E5"/>
    <w:rsid w:val="07C84A57"/>
    <w:rsid w:val="07CC09EB"/>
    <w:rsid w:val="07CF228A"/>
    <w:rsid w:val="07D258D6"/>
    <w:rsid w:val="07D4164E"/>
    <w:rsid w:val="07D653C6"/>
    <w:rsid w:val="07DD49A7"/>
    <w:rsid w:val="07E31891"/>
    <w:rsid w:val="07E775D3"/>
    <w:rsid w:val="07ED2710"/>
    <w:rsid w:val="07F71107"/>
    <w:rsid w:val="07FB6BDB"/>
    <w:rsid w:val="080261BB"/>
    <w:rsid w:val="080737D2"/>
    <w:rsid w:val="080C0DE8"/>
    <w:rsid w:val="080D2DB2"/>
    <w:rsid w:val="080F6B2A"/>
    <w:rsid w:val="08147C9D"/>
    <w:rsid w:val="0816385A"/>
    <w:rsid w:val="081D2FF5"/>
    <w:rsid w:val="082425D6"/>
    <w:rsid w:val="082A74C0"/>
    <w:rsid w:val="083245C7"/>
    <w:rsid w:val="08345D51"/>
    <w:rsid w:val="08365E65"/>
    <w:rsid w:val="08387E2F"/>
    <w:rsid w:val="083D5445"/>
    <w:rsid w:val="083E11BD"/>
    <w:rsid w:val="084560A8"/>
    <w:rsid w:val="084F5179"/>
    <w:rsid w:val="0858227F"/>
    <w:rsid w:val="085831B1"/>
    <w:rsid w:val="085B3B1D"/>
    <w:rsid w:val="085F360E"/>
    <w:rsid w:val="08626C5A"/>
    <w:rsid w:val="0865499C"/>
    <w:rsid w:val="08674270"/>
    <w:rsid w:val="086A3D60"/>
    <w:rsid w:val="08752E31"/>
    <w:rsid w:val="08793FA4"/>
    <w:rsid w:val="088210AA"/>
    <w:rsid w:val="08872B64"/>
    <w:rsid w:val="088766C0"/>
    <w:rsid w:val="0889068B"/>
    <w:rsid w:val="08955281"/>
    <w:rsid w:val="0898267C"/>
    <w:rsid w:val="089D4136"/>
    <w:rsid w:val="08A234FA"/>
    <w:rsid w:val="08A454C4"/>
    <w:rsid w:val="08A6123D"/>
    <w:rsid w:val="08A96637"/>
    <w:rsid w:val="08B51480"/>
    <w:rsid w:val="08B576D2"/>
    <w:rsid w:val="08B82D1E"/>
    <w:rsid w:val="08BB636A"/>
    <w:rsid w:val="08C01BD2"/>
    <w:rsid w:val="08C23B9D"/>
    <w:rsid w:val="08C94F2B"/>
    <w:rsid w:val="08D07B67"/>
    <w:rsid w:val="08D8516E"/>
    <w:rsid w:val="08D86F1C"/>
    <w:rsid w:val="08D96F67"/>
    <w:rsid w:val="08DA0EE6"/>
    <w:rsid w:val="08DA7138"/>
    <w:rsid w:val="08E21B49"/>
    <w:rsid w:val="08E41D65"/>
    <w:rsid w:val="08E753B1"/>
    <w:rsid w:val="08E81855"/>
    <w:rsid w:val="08EC0C19"/>
    <w:rsid w:val="08F57ACE"/>
    <w:rsid w:val="08FA1588"/>
    <w:rsid w:val="08FC3791"/>
    <w:rsid w:val="090146C5"/>
    <w:rsid w:val="090715AF"/>
    <w:rsid w:val="09075A53"/>
    <w:rsid w:val="090E293E"/>
    <w:rsid w:val="09102B5A"/>
    <w:rsid w:val="09104908"/>
    <w:rsid w:val="09153CCC"/>
    <w:rsid w:val="091A12E3"/>
    <w:rsid w:val="09300B06"/>
    <w:rsid w:val="0935436E"/>
    <w:rsid w:val="093876D2"/>
    <w:rsid w:val="093966CC"/>
    <w:rsid w:val="093C394F"/>
    <w:rsid w:val="093D1475"/>
    <w:rsid w:val="09420839"/>
    <w:rsid w:val="09441404"/>
    <w:rsid w:val="094445B2"/>
    <w:rsid w:val="094B3B92"/>
    <w:rsid w:val="09502F56"/>
    <w:rsid w:val="09526CCE"/>
    <w:rsid w:val="095347F5"/>
    <w:rsid w:val="095401CE"/>
    <w:rsid w:val="09540C99"/>
    <w:rsid w:val="09594501"/>
    <w:rsid w:val="095C7B4D"/>
    <w:rsid w:val="096802A0"/>
    <w:rsid w:val="09694018"/>
    <w:rsid w:val="096B5FE2"/>
    <w:rsid w:val="09734E97"/>
    <w:rsid w:val="09784B65"/>
    <w:rsid w:val="097906FF"/>
    <w:rsid w:val="097C3D4B"/>
    <w:rsid w:val="09815806"/>
    <w:rsid w:val="09840E52"/>
    <w:rsid w:val="098470A4"/>
    <w:rsid w:val="098552F6"/>
    <w:rsid w:val="09862E1C"/>
    <w:rsid w:val="0992531D"/>
    <w:rsid w:val="09975029"/>
    <w:rsid w:val="09976DD7"/>
    <w:rsid w:val="099948FD"/>
    <w:rsid w:val="099E3CC2"/>
    <w:rsid w:val="09A45050"/>
    <w:rsid w:val="09A60DC8"/>
    <w:rsid w:val="09B259BF"/>
    <w:rsid w:val="09B5725D"/>
    <w:rsid w:val="09B71227"/>
    <w:rsid w:val="09C851E3"/>
    <w:rsid w:val="09D27E0F"/>
    <w:rsid w:val="09D73678"/>
    <w:rsid w:val="09D92A71"/>
    <w:rsid w:val="09D92F4C"/>
    <w:rsid w:val="09DA73B0"/>
    <w:rsid w:val="09E052D2"/>
    <w:rsid w:val="09E244F6"/>
    <w:rsid w:val="09EA5159"/>
    <w:rsid w:val="09EA6F07"/>
    <w:rsid w:val="09EB2C7F"/>
    <w:rsid w:val="09F14739"/>
    <w:rsid w:val="09FB55B8"/>
    <w:rsid w:val="09FE29B2"/>
    <w:rsid w:val="0A0124A3"/>
    <w:rsid w:val="0A0A75A9"/>
    <w:rsid w:val="0A0F4BBF"/>
    <w:rsid w:val="0A157CFC"/>
    <w:rsid w:val="0A165F4E"/>
    <w:rsid w:val="0A2166A1"/>
    <w:rsid w:val="0A375EC4"/>
    <w:rsid w:val="0A3B4A3D"/>
    <w:rsid w:val="0A3E36F7"/>
    <w:rsid w:val="0A3E54A5"/>
    <w:rsid w:val="0A432ABB"/>
    <w:rsid w:val="0A4707FD"/>
    <w:rsid w:val="0A4800D1"/>
    <w:rsid w:val="0A486323"/>
    <w:rsid w:val="0A4A6D32"/>
    <w:rsid w:val="0A4C5E14"/>
    <w:rsid w:val="0A4C7BC2"/>
    <w:rsid w:val="0A4E393A"/>
    <w:rsid w:val="0A540824"/>
    <w:rsid w:val="0A5847B8"/>
    <w:rsid w:val="0A621193"/>
    <w:rsid w:val="0A624FB9"/>
    <w:rsid w:val="0A652A31"/>
    <w:rsid w:val="0A6767AA"/>
    <w:rsid w:val="0A6F565E"/>
    <w:rsid w:val="0A6F75BD"/>
    <w:rsid w:val="0A726EFC"/>
    <w:rsid w:val="0A740EC6"/>
    <w:rsid w:val="0A762E91"/>
    <w:rsid w:val="0A786C09"/>
    <w:rsid w:val="0A79028B"/>
    <w:rsid w:val="0A825391"/>
    <w:rsid w:val="0A84735B"/>
    <w:rsid w:val="0A8D3D36"/>
    <w:rsid w:val="0A917CCA"/>
    <w:rsid w:val="0A9450C5"/>
    <w:rsid w:val="0A96708F"/>
    <w:rsid w:val="0A9E54A9"/>
    <w:rsid w:val="0A9E7CF1"/>
    <w:rsid w:val="0AAC240E"/>
    <w:rsid w:val="0AAC68B2"/>
    <w:rsid w:val="0AB17370"/>
    <w:rsid w:val="0AB94B2B"/>
    <w:rsid w:val="0ABD0ABF"/>
    <w:rsid w:val="0ABD0F04"/>
    <w:rsid w:val="0ACE6829"/>
    <w:rsid w:val="0ACF434F"/>
    <w:rsid w:val="0AD019C3"/>
    <w:rsid w:val="0AD32091"/>
    <w:rsid w:val="0AEA0C42"/>
    <w:rsid w:val="0AEA1189"/>
    <w:rsid w:val="0AEC6CAF"/>
    <w:rsid w:val="0AF87E09"/>
    <w:rsid w:val="0AFA13CC"/>
    <w:rsid w:val="0AFD0EBC"/>
    <w:rsid w:val="0B00275A"/>
    <w:rsid w:val="0B071D3B"/>
    <w:rsid w:val="0B13248D"/>
    <w:rsid w:val="0B1526A9"/>
    <w:rsid w:val="0B156206"/>
    <w:rsid w:val="0B1C57E6"/>
    <w:rsid w:val="0B1F52D6"/>
    <w:rsid w:val="0B204BAA"/>
    <w:rsid w:val="0B226B74"/>
    <w:rsid w:val="0B260413"/>
    <w:rsid w:val="0B330D82"/>
    <w:rsid w:val="0B350617"/>
    <w:rsid w:val="0B350656"/>
    <w:rsid w:val="0B352404"/>
    <w:rsid w:val="0B386F97"/>
    <w:rsid w:val="0B390427"/>
    <w:rsid w:val="0B3C19E4"/>
    <w:rsid w:val="0B416FFB"/>
    <w:rsid w:val="0B446AEB"/>
    <w:rsid w:val="0B48482D"/>
    <w:rsid w:val="0B50723E"/>
    <w:rsid w:val="0B552AA6"/>
    <w:rsid w:val="0B5A00BC"/>
    <w:rsid w:val="0B5D7BAD"/>
    <w:rsid w:val="0B6131F9"/>
    <w:rsid w:val="0B6158EF"/>
    <w:rsid w:val="0B6251C3"/>
    <w:rsid w:val="0B6A0996"/>
    <w:rsid w:val="0B6C7DF0"/>
    <w:rsid w:val="0B705B32"/>
    <w:rsid w:val="0B73117E"/>
    <w:rsid w:val="0B770C6E"/>
    <w:rsid w:val="0B7A075E"/>
    <w:rsid w:val="0B7F172C"/>
    <w:rsid w:val="0B7F70D3"/>
    <w:rsid w:val="0B8E5FB8"/>
    <w:rsid w:val="0B907F82"/>
    <w:rsid w:val="0B941820"/>
    <w:rsid w:val="0B956511"/>
    <w:rsid w:val="0B99331A"/>
    <w:rsid w:val="0BA61553"/>
    <w:rsid w:val="0BA650B0"/>
    <w:rsid w:val="0BBD2B5E"/>
    <w:rsid w:val="0BBE4AEF"/>
    <w:rsid w:val="0BBF2615"/>
    <w:rsid w:val="0BC11EE9"/>
    <w:rsid w:val="0BC639A4"/>
    <w:rsid w:val="0BD22349"/>
    <w:rsid w:val="0BD31C1D"/>
    <w:rsid w:val="0BE107DE"/>
    <w:rsid w:val="0BEB51B8"/>
    <w:rsid w:val="0BFB189F"/>
    <w:rsid w:val="0C0D15D3"/>
    <w:rsid w:val="0C1777DF"/>
    <w:rsid w:val="0C1B5A9E"/>
    <w:rsid w:val="0C1E558E"/>
    <w:rsid w:val="0C2030B4"/>
    <w:rsid w:val="0C22507E"/>
    <w:rsid w:val="0C234952"/>
    <w:rsid w:val="0C281F69"/>
    <w:rsid w:val="0C2A5CE1"/>
    <w:rsid w:val="0C351A34"/>
    <w:rsid w:val="0C3721AC"/>
    <w:rsid w:val="0C394176"/>
    <w:rsid w:val="0C3B1C9C"/>
    <w:rsid w:val="0C3E353A"/>
    <w:rsid w:val="0C4072B2"/>
    <w:rsid w:val="0C4F74F5"/>
    <w:rsid w:val="0C50326D"/>
    <w:rsid w:val="0C542D5E"/>
    <w:rsid w:val="0C564D28"/>
    <w:rsid w:val="0C5745FC"/>
    <w:rsid w:val="0C605BA6"/>
    <w:rsid w:val="0C627450"/>
    <w:rsid w:val="0C684A5B"/>
    <w:rsid w:val="0C686809"/>
    <w:rsid w:val="0C6D2071"/>
    <w:rsid w:val="0C6D3E1F"/>
    <w:rsid w:val="0C741652"/>
    <w:rsid w:val="0C743400"/>
    <w:rsid w:val="0C790A16"/>
    <w:rsid w:val="0C825B1D"/>
    <w:rsid w:val="0C8353F1"/>
    <w:rsid w:val="0C8B4F1B"/>
    <w:rsid w:val="0C915D60"/>
    <w:rsid w:val="0C937D2A"/>
    <w:rsid w:val="0C945850"/>
    <w:rsid w:val="0C9E222B"/>
    <w:rsid w:val="0CA02447"/>
    <w:rsid w:val="0CA05FA3"/>
    <w:rsid w:val="0CA75583"/>
    <w:rsid w:val="0CAD246E"/>
    <w:rsid w:val="0CAF268A"/>
    <w:rsid w:val="0CB11F5E"/>
    <w:rsid w:val="0CB33F28"/>
    <w:rsid w:val="0CB41A4E"/>
    <w:rsid w:val="0CB97065"/>
    <w:rsid w:val="0CC872A8"/>
    <w:rsid w:val="0CD12600"/>
    <w:rsid w:val="0CD21ED4"/>
    <w:rsid w:val="0CD520F0"/>
    <w:rsid w:val="0CD619C5"/>
    <w:rsid w:val="0CD8573D"/>
    <w:rsid w:val="0CE340E1"/>
    <w:rsid w:val="0CE51C08"/>
    <w:rsid w:val="0CEC568C"/>
    <w:rsid w:val="0CEC743A"/>
    <w:rsid w:val="0CF4009D"/>
    <w:rsid w:val="0D004C93"/>
    <w:rsid w:val="0D0F4ED6"/>
    <w:rsid w:val="0D164953"/>
    <w:rsid w:val="0D1F511A"/>
    <w:rsid w:val="0D2070E4"/>
    <w:rsid w:val="0D234DC6"/>
    <w:rsid w:val="0D2564A8"/>
    <w:rsid w:val="0D272220"/>
    <w:rsid w:val="0D2766C4"/>
    <w:rsid w:val="0D29243C"/>
    <w:rsid w:val="0D2E35AF"/>
    <w:rsid w:val="0D307327"/>
    <w:rsid w:val="0D3D1A44"/>
    <w:rsid w:val="0D3D7C96"/>
    <w:rsid w:val="0D417786"/>
    <w:rsid w:val="0D4508F8"/>
    <w:rsid w:val="0D49488C"/>
    <w:rsid w:val="0D501777"/>
    <w:rsid w:val="0D505C1B"/>
    <w:rsid w:val="0D505F74"/>
    <w:rsid w:val="0D523741"/>
    <w:rsid w:val="0D573276"/>
    <w:rsid w:val="0D6671EC"/>
    <w:rsid w:val="0D696CDD"/>
    <w:rsid w:val="0D6E3A97"/>
    <w:rsid w:val="0D725B91"/>
    <w:rsid w:val="0D734F62"/>
    <w:rsid w:val="0D7511DD"/>
    <w:rsid w:val="0D767C8F"/>
    <w:rsid w:val="0D774F56"/>
    <w:rsid w:val="0D7A2C98"/>
    <w:rsid w:val="0D7D4536"/>
    <w:rsid w:val="0D7F7EE6"/>
    <w:rsid w:val="0D8633EB"/>
    <w:rsid w:val="0D8C6527"/>
    <w:rsid w:val="0D8D4779"/>
    <w:rsid w:val="0D8E04F1"/>
    <w:rsid w:val="0DA16476"/>
    <w:rsid w:val="0DA41AC3"/>
    <w:rsid w:val="0DAD6BC9"/>
    <w:rsid w:val="0DAF0B93"/>
    <w:rsid w:val="0DB00467"/>
    <w:rsid w:val="0DBD3B65"/>
    <w:rsid w:val="0DBF06AB"/>
    <w:rsid w:val="0DBF4B4E"/>
    <w:rsid w:val="0DC61A39"/>
    <w:rsid w:val="0DC83A03"/>
    <w:rsid w:val="0DD04666"/>
    <w:rsid w:val="0DD405FA"/>
    <w:rsid w:val="0DD57ECE"/>
    <w:rsid w:val="0DD8176C"/>
    <w:rsid w:val="0DD979BE"/>
    <w:rsid w:val="0DDA3736"/>
    <w:rsid w:val="0DDC74AE"/>
    <w:rsid w:val="0DE14AC5"/>
    <w:rsid w:val="0DE85E53"/>
    <w:rsid w:val="0DEB14A0"/>
    <w:rsid w:val="0DF02F5A"/>
    <w:rsid w:val="0DF91E0E"/>
    <w:rsid w:val="0E056A05"/>
    <w:rsid w:val="0E0D1416"/>
    <w:rsid w:val="0E0F1632"/>
    <w:rsid w:val="0E15651D"/>
    <w:rsid w:val="0E19425F"/>
    <w:rsid w:val="0E1E7AC7"/>
    <w:rsid w:val="0E1F739B"/>
    <w:rsid w:val="0E20533F"/>
    <w:rsid w:val="0E26072A"/>
    <w:rsid w:val="0E2A021A"/>
    <w:rsid w:val="0E323572"/>
    <w:rsid w:val="0E3746E5"/>
    <w:rsid w:val="0E3E3CC5"/>
    <w:rsid w:val="0E407A3D"/>
    <w:rsid w:val="0E4806A0"/>
    <w:rsid w:val="0E4F1A2E"/>
    <w:rsid w:val="0E511C4A"/>
    <w:rsid w:val="0E590AFF"/>
    <w:rsid w:val="0E5928AD"/>
    <w:rsid w:val="0E603C3C"/>
    <w:rsid w:val="0E614822"/>
    <w:rsid w:val="0E6179B4"/>
    <w:rsid w:val="0E6D0107"/>
    <w:rsid w:val="0E6F3E7F"/>
    <w:rsid w:val="0E72396F"/>
    <w:rsid w:val="0E7616B1"/>
    <w:rsid w:val="0E811E04"/>
    <w:rsid w:val="0E8D07A9"/>
    <w:rsid w:val="0E9071C2"/>
    <w:rsid w:val="0E912047"/>
    <w:rsid w:val="0E96765D"/>
    <w:rsid w:val="0EA77ABC"/>
    <w:rsid w:val="0EAC0C2F"/>
    <w:rsid w:val="0EB9334C"/>
    <w:rsid w:val="0EC51CF1"/>
    <w:rsid w:val="0ECA5559"/>
    <w:rsid w:val="0ECA7307"/>
    <w:rsid w:val="0ECC7523"/>
    <w:rsid w:val="0EDD34DE"/>
    <w:rsid w:val="0EDE1004"/>
    <w:rsid w:val="0EE505E5"/>
    <w:rsid w:val="0EEF448F"/>
    <w:rsid w:val="0EFA4090"/>
    <w:rsid w:val="0EFB3964"/>
    <w:rsid w:val="0F022F45"/>
    <w:rsid w:val="0F0260AC"/>
    <w:rsid w:val="0F046CBD"/>
    <w:rsid w:val="0F0C3DC3"/>
    <w:rsid w:val="0F0C5B71"/>
    <w:rsid w:val="0F0F11BE"/>
    <w:rsid w:val="0F114F36"/>
    <w:rsid w:val="0F136F00"/>
    <w:rsid w:val="0F1467D4"/>
    <w:rsid w:val="0F152C78"/>
    <w:rsid w:val="0F16079E"/>
    <w:rsid w:val="0F19203C"/>
    <w:rsid w:val="0F1A028E"/>
    <w:rsid w:val="0F1A64E0"/>
    <w:rsid w:val="0F1B4006"/>
    <w:rsid w:val="0F20786F"/>
    <w:rsid w:val="0F227143"/>
    <w:rsid w:val="0F2904D1"/>
    <w:rsid w:val="0F29227F"/>
    <w:rsid w:val="0F31382A"/>
    <w:rsid w:val="0F331350"/>
    <w:rsid w:val="0F360E40"/>
    <w:rsid w:val="0F36499C"/>
    <w:rsid w:val="0F4A19C8"/>
    <w:rsid w:val="0F4C0664"/>
    <w:rsid w:val="0F4E1CE6"/>
    <w:rsid w:val="0F503CB0"/>
    <w:rsid w:val="0F5403EF"/>
    <w:rsid w:val="0F580DB7"/>
    <w:rsid w:val="0F5F0397"/>
    <w:rsid w:val="0F621C35"/>
    <w:rsid w:val="0F6634D4"/>
    <w:rsid w:val="0F6B2442"/>
    <w:rsid w:val="0F6B6D3C"/>
    <w:rsid w:val="0F6C4862"/>
    <w:rsid w:val="0F6C6610"/>
    <w:rsid w:val="0F704352"/>
    <w:rsid w:val="0F7554C5"/>
    <w:rsid w:val="0F781459"/>
    <w:rsid w:val="0F786D63"/>
    <w:rsid w:val="0F7A6F7F"/>
    <w:rsid w:val="0F8120BC"/>
    <w:rsid w:val="0F83329A"/>
    <w:rsid w:val="0F847DFE"/>
    <w:rsid w:val="0F865924"/>
    <w:rsid w:val="0F895414"/>
    <w:rsid w:val="0F8B4CE8"/>
    <w:rsid w:val="0F966B3F"/>
    <w:rsid w:val="0F9928EF"/>
    <w:rsid w:val="0F9F69E6"/>
    <w:rsid w:val="0FA1275E"/>
    <w:rsid w:val="0FA97864"/>
    <w:rsid w:val="0FB51D65"/>
    <w:rsid w:val="0FB56209"/>
    <w:rsid w:val="0FB87AA7"/>
    <w:rsid w:val="0FBC30F4"/>
    <w:rsid w:val="0FBE5D4A"/>
    <w:rsid w:val="0FBF2BE4"/>
    <w:rsid w:val="0FC14BAE"/>
    <w:rsid w:val="0FC3072C"/>
    <w:rsid w:val="0FC91CB4"/>
    <w:rsid w:val="0FCD3553"/>
    <w:rsid w:val="0FD0094D"/>
    <w:rsid w:val="0FD77F2D"/>
    <w:rsid w:val="0FE443F8"/>
    <w:rsid w:val="0FF26B15"/>
    <w:rsid w:val="0FF52AA9"/>
    <w:rsid w:val="0FF56606"/>
    <w:rsid w:val="0FF87EA4"/>
    <w:rsid w:val="100030EB"/>
    <w:rsid w:val="10060813"/>
    <w:rsid w:val="10086339"/>
    <w:rsid w:val="10090303"/>
    <w:rsid w:val="10093E5F"/>
    <w:rsid w:val="100D7DF3"/>
    <w:rsid w:val="10141182"/>
    <w:rsid w:val="10150A56"/>
    <w:rsid w:val="10190546"/>
    <w:rsid w:val="101A606C"/>
    <w:rsid w:val="102E1B18"/>
    <w:rsid w:val="10303AE2"/>
    <w:rsid w:val="10304BDC"/>
    <w:rsid w:val="104A4BA3"/>
    <w:rsid w:val="104A6951"/>
    <w:rsid w:val="10507CE0"/>
    <w:rsid w:val="10513F15"/>
    <w:rsid w:val="10565145"/>
    <w:rsid w:val="105C6685"/>
    <w:rsid w:val="105F7F23"/>
    <w:rsid w:val="106B68C8"/>
    <w:rsid w:val="10757746"/>
    <w:rsid w:val="10795489"/>
    <w:rsid w:val="107A6B0B"/>
    <w:rsid w:val="107B2FAF"/>
    <w:rsid w:val="10857989"/>
    <w:rsid w:val="108B0D18"/>
    <w:rsid w:val="108F6A5A"/>
    <w:rsid w:val="109E4EEF"/>
    <w:rsid w:val="10A818CA"/>
    <w:rsid w:val="10AA5642"/>
    <w:rsid w:val="10AC13BA"/>
    <w:rsid w:val="10AC760C"/>
    <w:rsid w:val="10B22749"/>
    <w:rsid w:val="10B62239"/>
    <w:rsid w:val="10B71B0D"/>
    <w:rsid w:val="10BB33AB"/>
    <w:rsid w:val="10BB784F"/>
    <w:rsid w:val="10BE10ED"/>
    <w:rsid w:val="10C06C14"/>
    <w:rsid w:val="10D426BF"/>
    <w:rsid w:val="10D70F6C"/>
    <w:rsid w:val="10DB57FB"/>
    <w:rsid w:val="10DC05C5"/>
    <w:rsid w:val="10E5667A"/>
    <w:rsid w:val="10F468BD"/>
    <w:rsid w:val="10F62635"/>
    <w:rsid w:val="10F7015B"/>
    <w:rsid w:val="10F819E6"/>
    <w:rsid w:val="11020FDA"/>
    <w:rsid w:val="110A7E8F"/>
    <w:rsid w:val="110C3C07"/>
    <w:rsid w:val="110F7B9B"/>
    <w:rsid w:val="11162CD7"/>
    <w:rsid w:val="111B209C"/>
    <w:rsid w:val="111E5A3E"/>
    <w:rsid w:val="112076B2"/>
    <w:rsid w:val="1122342A"/>
    <w:rsid w:val="112371A2"/>
    <w:rsid w:val="11292A0B"/>
    <w:rsid w:val="112C6057"/>
    <w:rsid w:val="112F5B47"/>
    <w:rsid w:val="1134315E"/>
    <w:rsid w:val="11360C84"/>
    <w:rsid w:val="113B44EC"/>
    <w:rsid w:val="113E3FDC"/>
    <w:rsid w:val="113F222E"/>
    <w:rsid w:val="11407D54"/>
    <w:rsid w:val="11457119"/>
    <w:rsid w:val="11496C09"/>
    <w:rsid w:val="11531836"/>
    <w:rsid w:val="11537A88"/>
    <w:rsid w:val="11567578"/>
    <w:rsid w:val="115D4462"/>
    <w:rsid w:val="115F467E"/>
    <w:rsid w:val="11651569"/>
    <w:rsid w:val="116972AB"/>
    <w:rsid w:val="11733C86"/>
    <w:rsid w:val="118440E5"/>
    <w:rsid w:val="11895257"/>
    <w:rsid w:val="118E286E"/>
    <w:rsid w:val="11934328"/>
    <w:rsid w:val="11A6405B"/>
    <w:rsid w:val="11A71B81"/>
    <w:rsid w:val="11AC7198"/>
    <w:rsid w:val="11AE4CBE"/>
    <w:rsid w:val="11BD3153"/>
    <w:rsid w:val="11C20769"/>
    <w:rsid w:val="11D24E50"/>
    <w:rsid w:val="11DA1F57"/>
    <w:rsid w:val="11E42DD6"/>
    <w:rsid w:val="11E46932"/>
    <w:rsid w:val="11E608FC"/>
    <w:rsid w:val="11E905CC"/>
    <w:rsid w:val="11EC3A38"/>
    <w:rsid w:val="11F823DD"/>
    <w:rsid w:val="11FC011F"/>
    <w:rsid w:val="11FC1ECD"/>
    <w:rsid w:val="11FD79F3"/>
    <w:rsid w:val="12015736"/>
    <w:rsid w:val="120B2110"/>
    <w:rsid w:val="120E39AF"/>
    <w:rsid w:val="12174F59"/>
    <w:rsid w:val="121D1E44"/>
    <w:rsid w:val="1226519C"/>
    <w:rsid w:val="122B27B2"/>
    <w:rsid w:val="123D05AD"/>
    <w:rsid w:val="12404ED7"/>
    <w:rsid w:val="12477B58"/>
    <w:rsid w:val="12486EC1"/>
    <w:rsid w:val="12527D3F"/>
    <w:rsid w:val="12541D09"/>
    <w:rsid w:val="125515DD"/>
    <w:rsid w:val="12577104"/>
    <w:rsid w:val="12597320"/>
    <w:rsid w:val="125C296C"/>
    <w:rsid w:val="125F420A"/>
    <w:rsid w:val="12641821"/>
    <w:rsid w:val="126D2DCB"/>
    <w:rsid w:val="126D4B79"/>
    <w:rsid w:val="12746B75"/>
    <w:rsid w:val="127C6797"/>
    <w:rsid w:val="1283439D"/>
    <w:rsid w:val="128D0D77"/>
    <w:rsid w:val="129465AA"/>
    <w:rsid w:val="12A32349"/>
    <w:rsid w:val="12A83E03"/>
    <w:rsid w:val="12AA1929"/>
    <w:rsid w:val="12B04A66"/>
    <w:rsid w:val="12B26A30"/>
    <w:rsid w:val="12B44556"/>
    <w:rsid w:val="12B5207C"/>
    <w:rsid w:val="12B74046"/>
    <w:rsid w:val="12C14EC5"/>
    <w:rsid w:val="12CD1ABC"/>
    <w:rsid w:val="12CF313E"/>
    <w:rsid w:val="12D1335A"/>
    <w:rsid w:val="12D270D2"/>
    <w:rsid w:val="12D469A6"/>
    <w:rsid w:val="12D746E8"/>
    <w:rsid w:val="12EB3CF0"/>
    <w:rsid w:val="12EC0194"/>
    <w:rsid w:val="12ED5CBA"/>
    <w:rsid w:val="12F02E1F"/>
    <w:rsid w:val="12F11306"/>
    <w:rsid w:val="12F57190"/>
    <w:rsid w:val="12F62DC0"/>
    <w:rsid w:val="12F63DBA"/>
    <w:rsid w:val="12FB3F33"/>
    <w:rsid w:val="13070B2A"/>
    <w:rsid w:val="13076D7C"/>
    <w:rsid w:val="130848A2"/>
    <w:rsid w:val="130C25E4"/>
    <w:rsid w:val="13135720"/>
    <w:rsid w:val="13182D37"/>
    <w:rsid w:val="131D034D"/>
    <w:rsid w:val="13203999"/>
    <w:rsid w:val="1324792E"/>
    <w:rsid w:val="13257202"/>
    <w:rsid w:val="132F62D2"/>
    <w:rsid w:val="13313DF9"/>
    <w:rsid w:val="13315BA7"/>
    <w:rsid w:val="133438E9"/>
    <w:rsid w:val="13345697"/>
    <w:rsid w:val="13382A5C"/>
    <w:rsid w:val="133833D9"/>
    <w:rsid w:val="133E2072"/>
    <w:rsid w:val="13573133"/>
    <w:rsid w:val="135950FD"/>
    <w:rsid w:val="13596EAB"/>
    <w:rsid w:val="135A334F"/>
    <w:rsid w:val="13623FB2"/>
    <w:rsid w:val="13645F7C"/>
    <w:rsid w:val="13655850"/>
    <w:rsid w:val="136917E4"/>
    <w:rsid w:val="136E4C81"/>
    <w:rsid w:val="13781A27"/>
    <w:rsid w:val="13834BB0"/>
    <w:rsid w:val="1384217A"/>
    <w:rsid w:val="13867665"/>
    <w:rsid w:val="138B2047"/>
    <w:rsid w:val="138C102F"/>
    <w:rsid w:val="138C54D3"/>
    <w:rsid w:val="139A7BF0"/>
    <w:rsid w:val="13B567D8"/>
    <w:rsid w:val="13B660AC"/>
    <w:rsid w:val="13BA5B9C"/>
    <w:rsid w:val="13BF31B2"/>
    <w:rsid w:val="13C133CE"/>
    <w:rsid w:val="13C22CA3"/>
    <w:rsid w:val="13C702B9"/>
    <w:rsid w:val="13CA1B57"/>
    <w:rsid w:val="13CE7899"/>
    <w:rsid w:val="13CF716E"/>
    <w:rsid w:val="13DA7FEC"/>
    <w:rsid w:val="13DC1FB6"/>
    <w:rsid w:val="13E23345"/>
    <w:rsid w:val="13E42C19"/>
    <w:rsid w:val="13EB21F9"/>
    <w:rsid w:val="13F54E26"/>
    <w:rsid w:val="13FC61B5"/>
    <w:rsid w:val="14060DE1"/>
    <w:rsid w:val="14065285"/>
    <w:rsid w:val="1413052D"/>
    <w:rsid w:val="14151024"/>
    <w:rsid w:val="14157276"/>
    <w:rsid w:val="14172F0F"/>
    <w:rsid w:val="141A2ADF"/>
    <w:rsid w:val="141D612B"/>
    <w:rsid w:val="141F1EA3"/>
    <w:rsid w:val="141F6347"/>
    <w:rsid w:val="14263231"/>
    <w:rsid w:val="142923F2"/>
    <w:rsid w:val="14294AD0"/>
    <w:rsid w:val="14333BA0"/>
    <w:rsid w:val="14373691"/>
    <w:rsid w:val="1437543F"/>
    <w:rsid w:val="143C0CA7"/>
    <w:rsid w:val="143D67CD"/>
    <w:rsid w:val="143F60A1"/>
    <w:rsid w:val="14432035"/>
    <w:rsid w:val="145002AE"/>
    <w:rsid w:val="14537D9F"/>
    <w:rsid w:val="1457163D"/>
    <w:rsid w:val="145C4EA5"/>
    <w:rsid w:val="145F4995"/>
    <w:rsid w:val="1461070D"/>
    <w:rsid w:val="14641FAC"/>
    <w:rsid w:val="146D2C0E"/>
    <w:rsid w:val="147246C9"/>
    <w:rsid w:val="147541B9"/>
    <w:rsid w:val="147C10A3"/>
    <w:rsid w:val="147C5547"/>
    <w:rsid w:val="147E12BF"/>
    <w:rsid w:val="147F0B94"/>
    <w:rsid w:val="148166BA"/>
    <w:rsid w:val="14860174"/>
    <w:rsid w:val="1497412F"/>
    <w:rsid w:val="14991C55"/>
    <w:rsid w:val="149E54BE"/>
    <w:rsid w:val="14A10028"/>
    <w:rsid w:val="14A979BF"/>
    <w:rsid w:val="14AA3E63"/>
    <w:rsid w:val="14B051F1"/>
    <w:rsid w:val="14BC34EF"/>
    <w:rsid w:val="14BF71E2"/>
    <w:rsid w:val="14C667C2"/>
    <w:rsid w:val="14CB202B"/>
    <w:rsid w:val="14D25167"/>
    <w:rsid w:val="14D56A06"/>
    <w:rsid w:val="14D902A4"/>
    <w:rsid w:val="14DC5FE6"/>
    <w:rsid w:val="14E54E9B"/>
    <w:rsid w:val="14EA425F"/>
    <w:rsid w:val="14ED01F3"/>
    <w:rsid w:val="14F43330"/>
    <w:rsid w:val="14F450DE"/>
    <w:rsid w:val="15023C9F"/>
    <w:rsid w:val="1505553D"/>
    <w:rsid w:val="15064E11"/>
    <w:rsid w:val="150A2B53"/>
    <w:rsid w:val="150F0169"/>
    <w:rsid w:val="15107A3E"/>
    <w:rsid w:val="151632A6"/>
    <w:rsid w:val="15175270"/>
    <w:rsid w:val="1517701E"/>
    <w:rsid w:val="15187863"/>
    <w:rsid w:val="15204125"/>
    <w:rsid w:val="15211C4B"/>
    <w:rsid w:val="1522306A"/>
    <w:rsid w:val="152A0AFF"/>
    <w:rsid w:val="152E4A94"/>
    <w:rsid w:val="1534372C"/>
    <w:rsid w:val="153674A4"/>
    <w:rsid w:val="1537321C"/>
    <w:rsid w:val="15396F94"/>
    <w:rsid w:val="153B0F5F"/>
    <w:rsid w:val="154A11A2"/>
    <w:rsid w:val="154C590A"/>
    <w:rsid w:val="15543DCE"/>
    <w:rsid w:val="15565D98"/>
    <w:rsid w:val="1559533D"/>
    <w:rsid w:val="1562473D"/>
    <w:rsid w:val="15673B02"/>
    <w:rsid w:val="156D6C3E"/>
    <w:rsid w:val="15712BD2"/>
    <w:rsid w:val="15724254"/>
    <w:rsid w:val="157D3325"/>
    <w:rsid w:val="1585042C"/>
    <w:rsid w:val="159468C1"/>
    <w:rsid w:val="159B7C4F"/>
    <w:rsid w:val="15A5287C"/>
    <w:rsid w:val="15AA3754"/>
    <w:rsid w:val="15AC59B8"/>
    <w:rsid w:val="15B64A89"/>
    <w:rsid w:val="15BF393E"/>
    <w:rsid w:val="15BF56EC"/>
    <w:rsid w:val="15C40F54"/>
    <w:rsid w:val="15C9656A"/>
    <w:rsid w:val="15CE592F"/>
    <w:rsid w:val="15CF16A7"/>
    <w:rsid w:val="15D1541F"/>
    <w:rsid w:val="15D330DA"/>
    <w:rsid w:val="15D373E9"/>
    <w:rsid w:val="15D60C87"/>
    <w:rsid w:val="15D8055B"/>
    <w:rsid w:val="15D942D4"/>
    <w:rsid w:val="15DA0777"/>
    <w:rsid w:val="15DD3DC4"/>
    <w:rsid w:val="15DF7B3C"/>
    <w:rsid w:val="15E92769"/>
    <w:rsid w:val="15E97757"/>
    <w:rsid w:val="15F15AC1"/>
    <w:rsid w:val="15F64E85"/>
    <w:rsid w:val="15F80BFE"/>
    <w:rsid w:val="15FA2BC8"/>
    <w:rsid w:val="15FA3212"/>
    <w:rsid w:val="15FF1F8C"/>
    <w:rsid w:val="1602382A"/>
    <w:rsid w:val="16077093"/>
    <w:rsid w:val="160C6457"/>
    <w:rsid w:val="160E0421"/>
    <w:rsid w:val="16135A37"/>
    <w:rsid w:val="161672D6"/>
    <w:rsid w:val="16273291"/>
    <w:rsid w:val="163065E9"/>
    <w:rsid w:val="16315EBE"/>
    <w:rsid w:val="16353C00"/>
    <w:rsid w:val="163634D4"/>
    <w:rsid w:val="164125A5"/>
    <w:rsid w:val="16473933"/>
    <w:rsid w:val="164E6A70"/>
    <w:rsid w:val="16504596"/>
    <w:rsid w:val="16534086"/>
    <w:rsid w:val="1658169C"/>
    <w:rsid w:val="165A5414"/>
    <w:rsid w:val="166510B8"/>
    <w:rsid w:val="166E2C6E"/>
    <w:rsid w:val="167504A0"/>
    <w:rsid w:val="16777D74"/>
    <w:rsid w:val="167A7865"/>
    <w:rsid w:val="167C35DD"/>
    <w:rsid w:val="167F131F"/>
    <w:rsid w:val="16826719"/>
    <w:rsid w:val="168615A5"/>
    <w:rsid w:val="168626AD"/>
    <w:rsid w:val="1686445B"/>
    <w:rsid w:val="168723B0"/>
    <w:rsid w:val="1695469E"/>
    <w:rsid w:val="169F1079"/>
    <w:rsid w:val="16A843D2"/>
    <w:rsid w:val="16A91EF8"/>
    <w:rsid w:val="16AB5C70"/>
    <w:rsid w:val="16AD7C3A"/>
    <w:rsid w:val="16AE750E"/>
    <w:rsid w:val="16AF39B2"/>
    <w:rsid w:val="16B25250"/>
    <w:rsid w:val="16B34B25"/>
    <w:rsid w:val="16B965DF"/>
    <w:rsid w:val="16CB4564"/>
    <w:rsid w:val="16D01B7A"/>
    <w:rsid w:val="16DE1BA1"/>
    <w:rsid w:val="16E573D4"/>
    <w:rsid w:val="16E64EFA"/>
    <w:rsid w:val="16ED6288"/>
    <w:rsid w:val="16F72C63"/>
    <w:rsid w:val="16FA2753"/>
    <w:rsid w:val="17013AE2"/>
    <w:rsid w:val="17033CFE"/>
    <w:rsid w:val="170535D2"/>
    <w:rsid w:val="1706559C"/>
    <w:rsid w:val="170D692B"/>
    <w:rsid w:val="17171557"/>
    <w:rsid w:val="171B06F2"/>
    <w:rsid w:val="171B2DF6"/>
    <w:rsid w:val="171F21BA"/>
    <w:rsid w:val="17275B84"/>
    <w:rsid w:val="172A3039"/>
    <w:rsid w:val="172A4DE7"/>
    <w:rsid w:val="172C5003"/>
    <w:rsid w:val="17307137"/>
    <w:rsid w:val="17375756"/>
    <w:rsid w:val="17377504"/>
    <w:rsid w:val="173C4B1A"/>
    <w:rsid w:val="1740460A"/>
    <w:rsid w:val="174F0CF1"/>
    <w:rsid w:val="17563E2E"/>
    <w:rsid w:val="17575DF8"/>
    <w:rsid w:val="1759391E"/>
    <w:rsid w:val="17712A16"/>
    <w:rsid w:val="17732C32"/>
    <w:rsid w:val="17771FF6"/>
    <w:rsid w:val="17773DA4"/>
    <w:rsid w:val="17797B1C"/>
    <w:rsid w:val="17854713"/>
    <w:rsid w:val="17884203"/>
    <w:rsid w:val="178A3AD7"/>
    <w:rsid w:val="17903E03"/>
    <w:rsid w:val="17924D93"/>
    <w:rsid w:val="17946704"/>
    <w:rsid w:val="17966920"/>
    <w:rsid w:val="179761F4"/>
    <w:rsid w:val="179B3F36"/>
    <w:rsid w:val="17AC6144"/>
    <w:rsid w:val="17B46DA6"/>
    <w:rsid w:val="17BF6981"/>
    <w:rsid w:val="17C4348D"/>
    <w:rsid w:val="17CF598E"/>
    <w:rsid w:val="17D66D1D"/>
    <w:rsid w:val="17D82A95"/>
    <w:rsid w:val="17E05DED"/>
    <w:rsid w:val="17E23913"/>
    <w:rsid w:val="17E31439"/>
    <w:rsid w:val="17E51656"/>
    <w:rsid w:val="17E53404"/>
    <w:rsid w:val="17E551B2"/>
    <w:rsid w:val="17E56F60"/>
    <w:rsid w:val="17F17FFA"/>
    <w:rsid w:val="17F81389"/>
    <w:rsid w:val="17F83137"/>
    <w:rsid w:val="17FB2C27"/>
    <w:rsid w:val="17FF44C5"/>
    <w:rsid w:val="18117D55"/>
    <w:rsid w:val="18153CE9"/>
    <w:rsid w:val="1816180F"/>
    <w:rsid w:val="181D2B9D"/>
    <w:rsid w:val="181F06C4"/>
    <w:rsid w:val="182C4B8E"/>
    <w:rsid w:val="182E0907"/>
    <w:rsid w:val="183323C1"/>
    <w:rsid w:val="18381785"/>
    <w:rsid w:val="183F48C2"/>
    <w:rsid w:val="18420856"/>
    <w:rsid w:val="184B14B9"/>
    <w:rsid w:val="185145F5"/>
    <w:rsid w:val="18561D8C"/>
    <w:rsid w:val="18585984"/>
    <w:rsid w:val="185A5BA0"/>
    <w:rsid w:val="185D2F9A"/>
    <w:rsid w:val="185D743E"/>
    <w:rsid w:val="1864257A"/>
    <w:rsid w:val="18644328"/>
    <w:rsid w:val="18697B91"/>
    <w:rsid w:val="186B56B7"/>
    <w:rsid w:val="186C7681"/>
    <w:rsid w:val="186F6C45"/>
    <w:rsid w:val="18770500"/>
    <w:rsid w:val="18787E06"/>
    <w:rsid w:val="187A3B4C"/>
    <w:rsid w:val="187D188E"/>
    <w:rsid w:val="188624F1"/>
    <w:rsid w:val="1888270D"/>
    <w:rsid w:val="188A728D"/>
    <w:rsid w:val="189310B2"/>
    <w:rsid w:val="189664AC"/>
    <w:rsid w:val="189A5F9C"/>
    <w:rsid w:val="189C1D14"/>
    <w:rsid w:val="189E3CDE"/>
    <w:rsid w:val="18A4506D"/>
    <w:rsid w:val="18AE37F5"/>
    <w:rsid w:val="18B0756E"/>
    <w:rsid w:val="18B51028"/>
    <w:rsid w:val="18B52DD6"/>
    <w:rsid w:val="18BA663E"/>
    <w:rsid w:val="18D45952"/>
    <w:rsid w:val="18D72D4C"/>
    <w:rsid w:val="18D92F68"/>
    <w:rsid w:val="18D94D16"/>
    <w:rsid w:val="18E45469"/>
    <w:rsid w:val="18EA6F23"/>
    <w:rsid w:val="18EE0096"/>
    <w:rsid w:val="18EE62E8"/>
    <w:rsid w:val="18F002B2"/>
    <w:rsid w:val="18F57676"/>
    <w:rsid w:val="18F7512B"/>
    <w:rsid w:val="18F953B8"/>
    <w:rsid w:val="18F97167"/>
    <w:rsid w:val="18FB610D"/>
    <w:rsid w:val="19061883"/>
    <w:rsid w:val="190D676E"/>
    <w:rsid w:val="190E24E6"/>
    <w:rsid w:val="190F0738"/>
    <w:rsid w:val="19133846"/>
    <w:rsid w:val="19145D4E"/>
    <w:rsid w:val="19157D18"/>
    <w:rsid w:val="19197809"/>
    <w:rsid w:val="191A70DD"/>
    <w:rsid w:val="192341E3"/>
    <w:rsid w:val="19287A4C"/>
    <w:rsid w:val="19297320"/>
    <w:rsid w:val="192F4936"/>
    <w:rsid w:val="19322678"/>
    <w:rsid w:val="193B23CF"/>
    <w:rsid w:val="193B777F"/>
    <w:rsid w:val="193E726F"/>
    <w:rsid w:val="19404D95"/>
    <w:rsid w:val="19436634"/>
    <w:rsid w:val="194523AC"/>
    <w:rsid w:val="19466124"/>
    <w:rsid w:val="194B54E8"/>
    <w:rsid w:val="19526877"/>
    <w:rsid w:val="19550115"/>
    <w:rsid w:val="19575C3B"/>
    <w:rsid w:val="195A572B"/>
    <w:rsid w:val="195C14A3"/>
    <w:rsid w:val="195C5947"/>
    <w:rsid w:val="196071E6"/>
    <w:rsid w:val="19622F5E"/>
    <w:rsid w:val="19630A84"/>
    <w:rsid w:val="197131A1"/>
    <w:rsid w:val="19742C91"/>
    <w:rsid w:val="197467ED"/>
    <w:rsid w:val="197C0CF2"/>
    <w:rsid w:val="197E766C"/>
    <w:rsid w:val="19810F0A"/>
    <w:rsid w:val="198A7DBF"/>
    <w:rsid w:val="198B3B37"/>
    <w:rsid w:val="198E2AFF"/>
    <w:rsid w:val="1991739F"/>
    <w:rsid w:val="19923117"/>
    <w:rsid w:val="19960E59"/>
    <w:rsid w:val="19962C07"/>
    <w:rsid w:val="19A31984"/>
    <w:rsid w:val="19AA0461"/>
    <w:rsid w:val="19AA220F"/>
    <w:rsid w:val="19AF3CC9"/>
    <w:rsid w:val="19B7492C"/>
    <w:rsid w:val="19BB266E"/>
    <w:rsid w:val="19BD0194"/>
    <w:rsid w:val="19BE3F0C"/>
    <w:rsid w:val="19C239FC"/>
    <w:rsid w:val="19C257AA"/>
    <w:rsid w:val="19CB11BF"/>
    <w:rsid w:val="19D76D7C"/>
    <w:rsid w:val="19DB2D10"/>
    <w:rsid w:val="19DB686C"/>
    <w:rsid w:val="19DD25E4"/>
    <w:rsid w:val="19DE2475"/>
    <w:rsid w:val="19E27BFB"/>
    <w:rsid w:val="19EF2318"/>
    <w:rsid w:val="19F142E2"/>
    <w:rsid w:val="19F33BB6"/>
    <w:rsid w:val="19FE07AD"/>
    <w:rsid w:val="1A04207E"/>
    <w:rsid w:val="1A04497A"/>
    <w:rsid w:val="1A17021F"/>
    <w:rsid w:val="1A197394"/>
    <w:rsid w:val="1A1B135F"/>
    <w:rsid w:val="1A2024D1"/>
    <w:rsid w:val="1A255D39"/>
    <w:rsid w:val="1A293A7B"/>
    <w:rsid w:val="1A304E0A"/>
    <w:rsid w:val="1A4268EB"/>
    <w:rsid w:val="1A4A453E"/>
    <w:rsid w:val="1A514D80"/>
    <w:rsid w:val="1A516B2E"/>
    <w:rsid w:val="1A530AF8"/>
    <w:rsid w:val="1A55661F"/>
    <w:rsid w:val="1A562397"/>
    <w:rsid w:val="1A58610F"/>
    <w:rsid w:val="1A5B5BFF"/>
    <w:rsid w:val="1A5F56EF"/>
    <w:rsid w:val="1A676352"/>
    <w:rsid w:val="1A69644B"/>
    <w:rsid w:val="1A705206"/>
    <w:rsid w:val="1A772A39"/>
    <w:rsid w:val="1A82318C"/>
    <w:rsid w:val="1A8C7B66"/>
    <w:rsid w:val="1A8E7D82"/>
    <w:rsid w:val="1A9058A9"/>
    <w:rsid w:val="1A91517D"/>
    <w:rsid w:val="1A9441C4"/>
    <w:rsid w:val="1A952EBF"/>
    <w:rsid w:val="1A961EAB"/>
    <w:rsid w:val="1A9B5FFB"/>
    <w:rsid w:val="1A9B6333"/>
    <w:rsid w:val="1AA03612"/>
    <w:rsid w:val="1AA17AB6"/>
    <w:rsid w:val="1AA90718"/>
    <w:rsid w:val="1AAE21D3"/>
    <w:rsid w:val="1AB1581F"/>
    <w:rsid w:val="1AB23A71"/>
    <w:rsid w:val="1AB33345"/>
    <w:rsid w:val="1AB62E35"/>
    <w:rsid w:val="1ABC48F0"/>
    <w:rsid w:val="1ABF7F3C"/>
    <w:rsid w:val="1AC63078"/>
    <w:rsid w:val="1AC92B69"/>
    <w:rsid w:val="1ACD2659"/>
    <w:rsid w:val="1ACE017F"/>
    <w:rsid w:val="1ACE63D1"/>
    <w:rsid w:val="1AD339E7"/>
    <w:rsid w:val="1AD559B1"/>
    <w:rsid w:val="1ADA4D76"/>
    <w:rsid w:val="1AE16104"/>
    <w:rsid w:val="1AE17EB2"/>
    <w:rsid w:val="1AE23C2A"/>
    <w:rsid w:val="1AED4AA9"/>
    <w:rsid w:val="1AF37BE5"/>
    <w:rsid w:val="1B065B6B"/>
    <w:rsid w:val="1B097409"/>
    <w:rsid w:val="1B0E4A1F"/>
    <w:rsid w:val="1B1262BE"/>
    <w:rsid w:val="1B132036"/>
    <w:rsid w:val="1B193AF0"/>
    <w:rsid w:val="1B1C713C"/>
    <w:rsid w:val="1B23671D"/>
    <w:rsid w:val="1B245FF1"/>
    <w:rsid w:val="1B261D69"/>
    <w:rsid w:val="1B281F85"/>
    <w:rsid w:val="1B283D33"/>
    <w:rsid w:val="1B2D30F7"/>
    <w:rsid w:val="1B2D733D"/>
    <w:rsid w:val="1B3426D8"/>
    <w:rsid w:val="1B3501FE"/>
    <w:rsid w:val="1B3B1CB8"/>
    <w:rsid w:val="1B485C9B"/>
    <w:rsid w:val="1B495A57"/>
    <w:rsid w:val="1B520DB0"/>
    <w:rsid w:val="1B593EEC"/>
    <w:rsid w:val="1B5A7C65"/>
    <w:rsid w:val="1B636B19"/>
    <w:rsid w:val="1B682381"/>
    <w:rsid w:val="1B6A434C"/>
    <w:rsid w:val="1B6C00C4"/>
    <w:rsid w:val="1B6F1962"/>
    <w:rsid w:val="1B7156DA"/>
    <w:rsid w:val="1B724934"/>
    <w:rsid w:val="1B83540D"/>
    <w:rsid w:val="1B886580"/>
    <w:rsid w:val="1B8B6070"/>
    <w:rsid w:val="1B8F790E"/>
    <w:rsid w:val="1B9117F5"/>
    <w:rsid w:val="1B9413C8"/>
    <w:rsid w:val="1B947CCE"/>
    <w:rsid w:val="1B966EEF"/>
    <w:rsid w:val="1B9C64CF"/>
    <w:rsid w:val="1BA710FC"/>
    <w:rsid w:val="1BA809D0"/>
    <w:rsid w:val="1BAA299A"/>
    <w:rsid w:val="1BAA4748"/>
    <w:rsid w:val="1BAD248A"/>
    <w:rsid w:val="1BAF7FB0"/>
    <w:rsid w:val="1BB455C7"/>
    <w:rsid w:val="1BB67591"/>
    <w:rsid w:val="1BB90E2F"/>
    <w:rsid w:val="1BB9498B"/>
    <w:rsid w:val="1BBD091F"/>
    <w:rsid w:val="1BBE6445"/>
    <w:rsid w:val="1BC25F36"/>
    <w:rsid w:val="1BC3580A"/>
    <w:rsid w:val="1BCF0653"/>
    <w:rsid w:val="1BCF41AF"/>
    <w:rsid w:val="1BD619E1"/>
    <w:rsid w:val="1BD6553D"/>
    <w:rsid w:val="1BDE43F2"/>
    <w:rsid w:val="1BE13EE2"/>
    <w:rsid w:val="1BE340FE"/>
    <w:rsid w:val="1BE51C24"/>
    <w:rsid w:val="1BE7774A"/>
    <w:rsid w:val="1BE85270"/>
    <w:rsid w:val="1BEC4D61"/>
    <w:rsid w:val="1BEF2AA3"/>
    <w:rsid w:val="1BEF4851"/>
    <w:rsid w:val="1BEF65FF"/>
    <w:rsid w:val="1BF260EF"/>
    <w:rsid w:val="1BF9122C"/>
    <w:rsid w:val="1BFD0D1C"/>
    <w:rsid w:val="1BFE6842"/>
    <w:rsid w:val="1C0320AA"/>
    <w:rsid w:val="1C057BD0"/>
    <w:rsid w:val="1C073948"/>
    <w:rsid w:val="1C0C0F5F"/>
    <w:rsid w:val="1C1222ED"/>
    <w:rsid w:val="1C136791"/>
    <w:rsid w:val="1C2344FA"/>
    <w:rsid w:val="1C2A3ADB"/>
    <w:rsid w:val="1C381D54"/>
    <w:rsid w:val="1C422BD3"/>
    <w:rsid w:val="1C427076"/>
    <w:rsid w:val="1C493F61"/>
    <w:rsid w:val="1C4A5F2B"/>
    <w:rsid w:val="1C4E5A1B"/>
    <w:rsid w:val="1C5446B4"/>
    <w:rsid w:val="1C573453"/>
    <w:rsid w:val="1C5A616E"/>
    <w:rsid w:val="1C5E5533"/>
    <w:rsid w:val="1C623275"/>
    <w:rsid w:val="1C640D9B"/>
    <w:rsid w:val="1C6A2129"/>
    <w:rsid w:val="1C6D719E"/>
    <w:rsid w:val="1C6F14EE"/>
    <w:rsid w:val="1C705992"/>
    <w:rsid w:val="1C715266"/>
    <w:rsid w:val="1C760ACE"/>
    <w:rsid w:val="1C7842B1"/>
    <w:rsid w:val="1C7D1E5D"/>
    <w:rsid w:val="1C7F3E27"/>
    <w:rsid w:val="1C84143D"/>
    <w:rsid w:val="1C874A89"/>
    <w:rsid w:val="1C890801"/>
    <w:rsid w:val="1C8925AF"/>
    <w:rsid w:val="1C8A6328"/>
    <w:rsid w:val="1C962F1E"/>
    <w:rsid w:val="1C980A44"/>
    <w:rsid w:val="1C9B0535"/>
    <w:rsid w:val="1C9B22E3"/>
    <w:rsid w:val="1CA05B4B"/>
    <w:rsid w:val="1CA53161"/>
    <w:rsid w:val="1CA90EA4"/>
    <w:rsid w:val="1CAD0994"/>
    <w:rsid w:val="1CAF7941"/>
    <w:rsid w:val="1CB533A4"/>
    <w:rsid w:val="1CB87339"/>
    <w:rsid w:val="1CC0748F"/>
    <w:rsid w:val="1CC57360"/>
    <w:rsid w:val="1CC63804"/>
    <w:rsid w:val="1CC7757C"/>
    <w:rsid w:val="1CC81239"/>
    <w:rsid w:val="1CC96E50"/>
    <w:rsid w:val="1CCE090A"/>
    <w:rsid w:val="1CCE4466"/>
    <w:rsid w:val="1CD13F56"/>
    <w:rsid w:val="1CDA72AF"/>
    <w:rsid w:val="1CDC3027"/>
    <w:rsid w:val="1CE04199"/>
    <w:rsid w:val="1CE343B6"/>
    <w:rsid w:val="1CE41EDC"/>
    <w:rsid w:val="1CE617B0"/>
    <w:rsid w:val="1CE67A02"/>
    <w:rsid w:val="1CF0262F"/>
    <w:rsid w:val="1CF06AD2"/>
    <w:rsid w:val="1CF55E97"/>
    <w:rsid w:val="1CFD2F9D"/>
    <w:rsid w:val="1CFF6D16"/>
    <w:rsid w:val="1D0205B4"/>
    <w:rsid w:val="1D045EDC"/>
    <w:rsid w:val="1D0936F0"/>
    <w:rsid w:val="1D097B94"/>
    <w:rsid w:val="1D13631D"/>
    <w:rsid w:val="1D167BBB"/>
    <w:rsid w:val="1D175E0D"/>
    <w:rsid w:val="1D214EDE"/>
    <w:rsid w:val="1D266050"/>
    <w:rsid w:val="1D293D92"/>
    <w:rsid w:val="1D305121"/>
    <w:rsid w:val="1D306ECF"/>
    <w:rsid w:val="1D3A7D4E"/>
    <w:rsid w:val="1D3C5874"/>
    <w:rsid w:val="1D412E8A"/>
    <w:rsid w:val="1D444728"/>
    <w:rsid w:val="1D5232E9"/>
    <w:rsid w:val="1D5801D4"/>
    <w:rsid w:val="1D5A3F4C"/>
    <w:rsid w:val="1D6372A4"/>
    <w:rsid w:val="1D6B43AB"/>
    <w:rsid w:val="1D6B6159"/>
    <w:rsid w:val="1D6D3C7F"/>
    <w:rsid w:val="1D6D43E9"/>
    <w:rsid w:val="1D701235"/>
    <w:rsid w:val="1D726DCB"/>
    <w:rsid w:val="1D7B2840"/>
    <w:rsid w:val="1D7C3EC2"/>
    <w:rsid w:val="1D7E7C3A"/>
    <w:rsid w:val="1D840FC9"/>
    <w:rsid w:val="1D880AB9"/>
    <w:rsid w:val="1D8A4831"/>
    <w:rsid w:val="1D8F0099"/>
    <w:rsid w:val="1D905BC0"/>
    <w:rsid w:val="1D90796E"/>
    <w:rsid w:val="1DA17DCD"/>
    <w:rsid w:val="1DA358F3"/>
    <w:rsid w:val="1DA8115B"/>
    <w:rsid w:val="1DA84CB7"/>
    <w:rsid w:val="1DAA4ED3"/>
    <w:rsid w:val="1DAA6C81"/>
    <w:rsid w:val="1DB25B36"/>
    <w:rsid w:val="1DB45D52"/>
    <w:rsid w:val="1DB63878"/>
    <w:rsid w:val="1DB96EC4"/>
    <w:rsid w:val="1DBB0E8E"/>
    <w:rsid w:val="1DBC0763"/>
    <w:rsid w:val="1DC35F95"/>
    <w:rsid w:val="1DC615E1"/>
    <w:rsid w:val="1DC67833"/>
    <w:rsid w:val="1DD51824"/>
    <w:rsid w:val="1DDB32DF"/>
    <w:rsid w:val="1DE008F5"/>
    <w:rsid w:val="1DE33F41"/>
    <w:rsid w:val="1DE63A32"/>
    <w:rsid w:val="1DE877AA"/>
    <w:rsid w:val="1DEC54EC"/>
    <w:rsid w:val="1DEC729A"/>
    <w:rsid w:val="1DFC5003"/>
    <w:rsid w:val="1E087E4C"/>
    <w:rsid w:val="1E0A3BC4"/>
    <w:rsid w:val="1E0D7210"/>
    <w:rsid w:val="1E0F2F88"/>
    <w:rsid w:val="1E117898"/>
    <w:rsid w:val="1E162569"/>
    <w:rsid w:val="1E195BB5"/>
    <w:rsid w:val="1E200CF1"/>
    <w:rsid w:val="1E234C86"/>
    <w:rsid w:val="1E2527AC"/>
    <w:rsid w:val="1E3429EF"/>
    <w:rsid w:val="1E360515"/>
    <w:rsid w:val="1E377E25"/>
    <w:rsid w:val="1E4569AA"/>
    <w:rsid w:val="1E470974"/>
    <w:rsid w:val="1E4946EC"/>
    <w:rsid w:val="1E4C1AE7"/>
    <w:rsid w:val="1E4C5F8A"/>
    <w:rsid w:val="1E562965"/>
    <w:rsid w:val="1E5866DD"/>
    <w:rsid w:val="1E5F5CBE"/>
    <w:rsid w:val="1E62130A"/>
    <w:rsid w:val="1E62755C"/>
    <w:rsid w:val="1E652BA8"/>
    <w:rsid w:val="1E674B72"/>
    <w:rsid w:val="1E761259"/>
    <w:rsid w:val="1E780B2E"/>
    <w:rsid w:val="1E796654"/>
    <w:rsid w:val="1E7B061E"/>
    <w:rsid w:val="1E7E1EBC"/>
    <w:rsid w:val="1E7F010E"/>
    <w:rsid w:val="1E8D74DD"/>
    <w:rsid w:val="1E8E20FF"/>
    <w:rsid w:val="1E8F40C9"/>
    <w:rsid w:val="1E984D2C"/>
    <w:rsid w:val="1E9D2342"/>
    <w:rsid w:val="1EA23DFC"/>
    <w:rsid w:val="1EA5569B"/>
    <w:rsid w:val="1EA77665"/>
    <w:rsid w:val="1EB12291"/>
    <w:rsid w:val="1EB1403F"/>
    <w:rsid w:val="1EB31B66"/>
    <w:rsid w:val="1EB3600A"/>
    <w:rsid w:val="1EB504E6"/>
    <w:rsid w:val="1EBC5ACA"/>
    <w:rsid w:val="1EBD4792"/>
    <w:rsid w:val="1EBF675C"/>
    <w:rsid w:val="1EC24C8C"/>
    <w:rsid w:val="1EC2624D"/>
    <w:rsid w:val="1EC975DB"/>
    <w:rsid w:val="1ED1023E"/>
    <w:rsid w:val="1ED63AA6"/>
    <w:rsid w:val="1EDB10BC"/>
    <w:rsid w:val="1EDF7BFD"/>
    <w:rsid w:val="1EE00481"/>
    <w:rsid w:val="1EE066D3"/>
    <w:rsid w:val="1EE2069D"/>
    <w:rsid w:val="1EE44415"/>
    <w:rsid w:val="1EE53CE9"/>
    <w:rsid w:val="1EE73F05"/>
    <w:rsid w:val="1EE937D9"/>
    <w:rsid w:val="1EEB57A3"/>
    <w:rsid w:val="1EF83A1C"/>
    <w:rsid w:val="1F02489B"/>
    <w:rsid w:val="1F040613"/>
    <w:rsid w:val="1F0423C1"/>
    <w:rsid w:val="1F066139"/>
    <w:rsid w:val="1F073C5F"/>
    <w:rsid w:val="1F082CE5"/>
    <w:rsid w:val="1F0979D8"/>
    <w:rsid w:val="1F0A4DEF"/>
    <w:rsid w:val="1F196CBA"/>
    <w:rsid w:val="1F1F71FB"/>
    <w:rsid w:val="1F204D21"/>
    <w:rsid w:val="1F244029"/>
    <w:rsid w:val="1F2C36C6"/>
    <w:rsid w:val="1F2E5690"/>
    <w:rsid w:val="1F330EF8"/>
    <w:rsid w:val="1F3C1B5B"/>
    <w:rsid w:val="1F3C3740"/>
    <w:rsid w:val="1F3C7DAD"/>
    <w:rsid w:val="1F4E5D32"/>
    <w:rsid w:val="1F59095F"/>
    <w:rsid w:val="1F5E781E"/>
    <w:rsid w:val="1F6E1F30"/>
    <w:rsid w:val="1F7237CF"/>
    <w:rsid w:val="1F75506D"/>
    <w:rsid w:val="1F777037"/>
    <w:rsid w:val="1F792DAF"/>
    <w:rsid w:val="1F8135B5"/>
    <w:rsid w:val="1F8359DC"/>
    <w:rsid w:val="1F8D0609"/>
    <w:rsid w:val="1F8D685B"/>
    <w:rsid w:val="1F903C55"/>
    <w:rsid w:val="1F925C1F"/>
    <w:rsid w:val="1F9574BD"/>
    <w:rsid w:val="1F9A2D26"/>
    <w:rsid w:val="1F9E2816"/>
    <w:rsid w:val="1FA63478"/>
    <w:rsid w:val="1FA871F0"/>
    <w:rsid w:val="1FA92F69"/>
    <w:rsid w:val="1FB42039"/>
    <w:rsid w:val="1FB5190D"/>
    <w:rsid w:val="1FC81641"/>
    <w:rsid w:val="1FCF29CF"/>
    <w:rsid w:val="1FD46237"/>
    <w:rsid w:val="1FD75D28"/>
    <w:rsid w:val="1FDC333E"/>
    <w:rsid w:val="1FE50445"/>
    <w:rsid w:val="1FED10A7"/>
    <w:rsid w:val="1FF266BE"/>
    <w:rsid w:val="1FF73CD4"/>
    <w:rsid w:val="1FF93EF0"/>
    <w:rsid w:val="1FFE32B4"/>
    <w:rsid w:val="200308CB"/>
    <w:rsid w:val="200F101E"/>
    <w:rsid w:val="2011123A"/>
    <w:rsid w:val="20112FE8"/>
    <w:rsid w:val="20126D60"/>
    <w:rsid w:val="20136BAE"/>
    <w:rsid w:val="201900EE"/>
    <w:rsid w:val="20196340"/>
    <w:rsid w:val="201B5C14"/>
    <w:rsid w:val="20230F6D"/>
    <w:rsid w:val="2027280B"/>
    <w:rsid w:val="20280331"/>
    <w:rsid w:val="202F16C0"/>
    <w:rsid w:val="203942EC"/>
    <w:rsid w:val="203B0065"/>
    <w:rsid w:val="203C3DDD"/>
    <w:rsid w:val="204C4020"/>
    <w:rsid w:val="20515ADA"/>
    <w:rsid w:val="20607ACB"/>
    <w:rsid w:val="2061413D"/>
    <w:rsid w:val="206155F1"/>
    <w:rsid w:val="20645044"/>
    <w:rsid w:val="206A094A"/>
    <w:rsid w:val="207B2B57"/>
    <w:rsid w:val="207B4905"/>
    <w:rsid w:val="208337BA"/>
    <w:rsid w:val="208C266E"/>
    <w:rsid w:val="208E288A"/>
    <w:rsid w:val="20915ED7"/>
    <w:rsid w:val="209B4FA7"/>
    <w:rsid w:val="20A166A9"/>
    <w:rsid w:val="20A420AE"/>
    <w:rsid w:val="20A774A8"/>
    <w:rsid w:val="20A91472"/>
    <w:rsid w:val="20B147CB"/>
    <w:rsid w:val="20B6593D"/>
    <w:rsid w:val="20C04A0E"/>
    <w:rsid w:val="20C242E2"/>
    <w:rsid w:val="20C444FE"/>
    <w:rsid w:val="20C94425"/>
    <w:rsid w:val="20CA3197"/>
    <w:rsid w:val="20CB6D45"/>
    <w:rsid w:val="20D109C9"/>
    <w:rsid w:val="20D3029D"/>
    <w:rsid w:val="20D67D8D"/>
    <w:rsid w:val="20E701EC"/>
    <w:rsid w:val="20EE157B"/>
    <w:rsid w:val="20F36B91"/>
    <w:rsid w:val="20F546B7"/>
    <w:rsid w:val="20F87D04"/>
    <w:rsid w:val="20FD17BE"/>
    <w:rsid w:val="210C37AF"/>
    <w:rsid w:val="2117534C"/>
    <w:rsid w:val="211A5ECC"/>
    <w:rsid w:val="211D59BC"/>
    <w:rsid w:val="21262AC3"/>
    <w:rsid w:val="213351E0"/>
    <w:rsid w:val="213F1DD6"/>
    <w:rsid w:val="214178FD"/>
    <w:rsid w:val="21463165"/>
    <w:rsid w:val="214967B1"/>
    <w:rsid w:val="214C62A1"/>
    <w:rsid w:val="214E5B76"/>
    <w:rsid w:val="21505D92"/>
    <w:rsid w:val="2154271C"/>
    <w:rsid w:val="21570ECE"/>
    <w:rsid w:val="21577120"/>
    <w:rsid w:val="215C64E4"/>
    <w:rsid w:val="216B6728"/>
    <w:rsid w:val="21723F5A"/>
    <w:rsid w:val="2173382E"/>
    <w:rsid w:val="21751354"/>
    <w:rsid w:val="217C26E3"/>
    <w:rsid w:val="217F0425"/>
    <w:rsid w:val="2181419D"/>
    <w:rsid w:val="218872DA"/>
    <w:rsid w:val="218912A4"/>
    <w:rsid w:val="218B501C"/>
    <w:rsid w:val="2190618E"/>
    <w:rsid w:val="21937A2C"/>
    <w:rsid w:val="2195103F"/>
    <w:rsid w:val="2196568E"/>
    <w:rsid w:val="2197576F"/>
    <w:rsid w:val="219914E7"/>
    <w:rsid w:val="219A700D"/>
    <w:rsid w:val="21AD6D40"/>
    <w:rsid w:val="21AE2AB8"/>
    <w:rsid w:val="21B31E7D"/>
    <w:rsid w:val="21BF6A73"/>
    <w:rsid w:val="21C10A3D"/>
    <w:rsid w:val="21C1459A"/>
    <w:rsid w:val="21C916A0"/>
    <w:rsid w:val="21CA5B44"/>
    <w:rsid w:val="21D267A7"/>
    <w:rsid w:val="21E85FCA"/>
    <w:rsid w:val="21EA7F94"/>
    <w:rsid w:val="21EB1616"/>
    <w:rsid w:val="21ED538F"/>
    <w:rsid w:val="21F52EEB"/>
    <w:rsid w:val="21F7445F"/>
    <w:rsid w:val="21F901D7"/>
    <w:rsid w:val="21FB3F4F"/>
    <w:rsid w:val="21FC3A73"/>
    <w:rsid w:val="21FC7CC7"/>
    <w:rsid w:val="2205092A"/>
    <w:rsid w:val="220646A2"/>
    <w:rsid w:val="2208041A"/>
    <w:rsid w:val="220B7F0B"/>
    <w:rsid w:val="22162B37"/>
    <w:rsid w:val="22181FFD"/>
    <w:rsid w:val="221943D6"/>
    <w:rsid w:val="222334A6"/>
    <w:rsid w:val="22244B28"/>
    <w:rsid w:val="223631D9"/>
    <w:rsid w:val="22372AAE"/>
    <w:rsid w:val="223B434C"/>
    <w:rsid w:val="223C6316"/>
    <w:rsid w:val="22433200"/>
    <w:rsid w:val="22456F79"/>
    <w:rsid w:val="22462CF1"/>
    <w:rsid w:val="22482F0D"/>
    <w:rsid w:val="22484CBB"/>
    <w:rsid w:val="224F7DF7"/>
    <w:rsid w:val="22525B39"/>
    <w:rsid w:val="2254593D"/>
    <w:rsid w:val="22561186"/>
    <w:rsid w:val="22576CAC"/>
    <w:rsid w:val="22592A24"/>
    <w:rsid w:val="225D0766"/>
    <w:rsid w:val="226338A3"/>
    <w:rsid w:val="2268661C"/>
    <w:rsid w:val="226B2757"/>
    <w:rsid w:val="227E248B"/>
    <w:rsid w:val="228D0920"/>
    <w:rsid w:val="229323DA"/>
    <w:rsid w:val="229677D4"/>
    <w:rsid w:val="229D5007"/>
    <w:rsid w:val="22A2261D"/>
    <w:rsid w:val="22A51B40"/>
    <w:rsid w:val="22AA7723"/>
    <w:rsid w:val="22AD2D70"/>
    <w:rsid w:val="22AD4B1E"/>
    <w:rsid w:val="22B12860"/>
    <w:rsid w:val="22C00CF5"/>
    <w:rsid w:val="22C205C9"/>
    <w:rsid w:val="22C32593"/>
    <w:rsid w:val="22C47BC7"/>
    <w:rsid w:val="22C73E32"/>
    <w:rsid w:val="22CA56D0"/>
    <w:rsid w:val="22CC58EC"/>
    <w:rsid w:val="22D622C7"/>
    <w:rsid w:val="22DB5B2F"/>
    <w:rsid w:val="22DD3655"/>
    <w:rsid w:val="22DD5403"/>
    <w:rsid w:val="22E610D5"/>
    <w:rsid w:val="22EE5862"/>
    <w:rsid w:val="22F32E79"/>
    <w:rsid w:val="22F8048F"/>
    <w:rsid w:val="22FB3ADB"/>
    <w:rsid w:val="2303029D"/>
    <w:rsid w:val="23045086"/>
    <w:rsid w:val="23072480"/>
    <w:rsid w:val="230E7CB2"/>
    <w:rsid w:val="23111551"/>
    <w:rsid w:val="23130E25"/>
    <w:rsid w:val="23152DEF"/>
    <w:rsid w:val="23160915"/>
    <w:rsid w:val="231D1CA3"/>
    <w:rsid w:val="231D7EF5"/>
    <w:rsid w:val="231E77CA"/>
    <w:rsid w:val="231F3C6E"/>
    <w:rsid w:val="23203542"/>
    <w:rsid w:val="23220BA9"/>
    <w:rsid w:val="232A616E"/>
    <w:rsid w:val="232C0139"/>
    <w:rsid w:val="232F19D7"/>
    <w:rsid w:val="233D0598"/>
    <w:rsid w:val="233F7E6C"/>
    <w:rsid w:val="234731C4"/>
    <w:rsid w:val="2358717F"/>
    <w:rsid w:val="23593975"/>
    <w:rsid w:val="235C0A1E"/>
    <w:rsid w:val="235C6C70"/>
    <w:rsid w:val="235D4796"/>
    <w:rsid w:val="23614286"/>
    <w:rsid w:val="23623B5A"/>
    <w:rsid w:val="23681D14"/>
    <w:rsid w:val="236C49D9"/>
    <w:rsid w:val="237044C9"/>
    <w:rsid w:val="23775858"/>
    <w:rsid w:val="237F295E"/>
    <w:rsid w:val="237F470C"/>
    <w:rsid w:val="23867849"/>
    <w:rsid w:val="23931F66"/>
    <w:rsid w:val="2393640A"/>
    <w:rsid w:val="2398757C"/>
    <w:rsid w:val="239A1546"/>
    <w:rsid w:val="239D2DE4"/>
    <w:rsid w:val="23A203FB"/>
    <w:rsid w:val="23AC3027"/>
    <w:rsid w:val="23AE6D9F"/>
    <w:rsid w:val="23B02B18"/>
    <w:rsid w:val="23B56380"/>
    <w:rsid w:val="23BD5235"/>
    <w:rsid w:val="23C16AD3"/>
    <w:rsid w:val="23CC35A5"/>
    <w:rsid w:val="23CE2F9E"/>
    <w:rsid w:val="23D04F68"/>
    <w:rsid w:val="23D26F32"/>
    <w:rsid w:val="23D305B4"/>
    <w:rsid w:val="23DC1B5F"/>
    <w:rsid w:val="23DE7685"/>
    <w:rsid w:val="23E10F23"/>
    <w:rsid w:val="23E17175"/>
    <w:rsid w:val="23E26A49"/>
    <w:rsid w:val="23E40A13"/>
    <w:rsid w:val="23E66539"/>
    <w:rsid w:val="23EF1892"/>
    <w:rsid w:val="23F073B8"/>
    <w:rsid w:val="23F724F4"/>
    <w:rsid w:val="240115C5"/>
    <w:rsid w:val="24172B97"/>
    <w:rsid w:val="241A4435"/>
    <w:rsid w:val="241C01AD"/>
    <w:rsid w:val="241E2177"/>
    <w:rsid w:val="24207C9D"/>
    <w:rsid w:val="24280900"/>
    <w:rsid w:val="242A0B1C"/>
    <w:rsid w:val="242A28CA"/>
    <w:rsid w:val="24305A06"/>
    <w:rsid w:val="24376D95"/>
    <w:rsid w:val="243F5C4A"/>
    <w:rsid w:val="24457704"/>
    <w:rsid w:val="24482D50"/>
    <w:rsid w:val="24547947"/>
    <w:rsid w:val="24577437"/>
    <w:rsid w:val="245B6F27"/>
    <w:rsid w:val="245E07C6"/>
    <w:rsid w:val="24635DDC"/>
    <w:rsid w:val="2472601F"/>
    <w:rsid w:val="24765B0F"/>
    <w:rsid w:val="24783A57"/>
    <w:rsid w:val="2479115B"/>
    <w:rsid w:val="247B4ED4"/>
    <w:rsid w:val="24863878"/>
    <w:rsid w:val="24885842"/>
    <w:rsid w:val="248875F1"/>
    <w:rsid w:val="248C70E1"/>
    <w:rsid w:val="248F4E23"/>
    <w:rsid w:val="2492046F"/>
    <w:rsid w:val="249661B1"/>
    <w:rsid w:val="249917FE"/>
    <w:rsid w:val="24997A50"/>
    <w:rsid w:val="24A106B2"/>
    <w:rsid w:val="24A3442A"/>
    <w:rsid w:val="24A51F50"/>
    <w:rsid w:val="24A81A41"/>
    <w:rsid w:val="24B46637"/>
    <w:rsid w:val="24B77ED6"/>
    <w:rsid w:val="24C543A1"/>
    <w:rsid w:val="24C85C3F"/>
    <w:rsid w:val="24CA5E5B"/>
    <w:rsid w:val="24D34D10"/>
    <w:rsid w:val="24D665AE"/>
    <w:rsid w:val="24D740D4"/>
    <w:rsid w:val="24DB3BC4"/>
    <w:rsid w:val="24DD793C"/>
    <w:rsid w:val="24DE5462"/>
    <w:rsid w:val="24E76A0D"/>
    <w:rsid w:val="24EA3E07"/>
    <w:rsid w:val="24ED38F7"/>
    <w:rsid w:val="24F42ED8"/>
    <w:rsid w:val="24F44C86"/>
    <w:rsid w:val="250255F5"/>
    <w:rsid w:val="2503311B"/>
    <w:rsid w:val="25046061"/>
    <w:rsid w:val="25050C41"/>
    <w:rsid w:val="250A26FB"/>
    <w:rsid w:val="250C1FD0"/>
    <w:rsid w:val="2513335E"/>
    <w:rsid w:val="251610A0"/>
    <w:rsid w:val="251D41DD"/>
    <w:rsid w:val="25203E4B"/>
    <w:rsid w:val="25205A7B"/>
    <w:rsid w:val="252235A1"/>
    <w:rsid w:val="25253091"/>
    <w:rsid w:val="25315EDA"/>
    <w:rsid w:val="25317C88"/>
    <w:rsid w:val="25333A00"/>
    <w:rsid w:val="253B28B5"/>
    <w:rsid w:val="253D662D"/>
    <w:rsid w:val="2540611D"/>
    <w:rsid w:val="25441769"/>
    <w:rsid w:val="254C4AC2"/>
    <w:rsid w:val="255045B2"/>
    <w:rsid w:val="255B6AB3"/>
    <w:rsid w:val="255C14CA"/>
    <w:rsid w:val="2560231B"/>
    <w:rsid w:val="25627E42"/>
    <w:rsid w:val="25643BBA"/>
    <w:rsid w:val="25674F1F"/>
    <w:rsid w:val="256E2C8A"/>
    <w:rsid w:val="2572277A"/>
    <w:rsid w:val="257F27A2"/>
    <w:rsid w:val="2580476C"/>
    <w:rsid w:val="25867FD4"/>
    <w:rsid w:val="258B7119"/>
    <w:rsid w:val="259049AF"/>
    <w:rsid w:val="25A20B86"/>
    <w:rsid w:val="25A77F4A"/>
    <w:rsid w:val="25AD37B3"/>
    <w:rsid w:val="25B3069D"/>
    <w:rsid w:val="25BF34E6"/>
    <w:rsid w:val="25C64874"/>
    <w:rsid w:val="25C91C6F"/>
    <w:rsid w:val="25C92AEB"/>
    <w:rsid w:val="25C96113"/>
    <w:rsid w:val="25D23219"/>
    <w:rsid w:val="25DC4098"/>
    <w:rsid w:val="25DC7BF4"/>
    <w:rsid w:val="25DD571A"/>
    <w:rsid w:val="25E53A11"/>
    <w:rsid w:val="25E62821"/>
    <w:rsid w:val="25F807A6"/>
    <w:rsid w:val="260236A3"/>
    <w:rsid w:val="26025181"/>
    <w:rsid w:val="26105AEF"/>
    <w:rsid w:val="26127ABA"/>
    <w:rsid w:val="26154EB4"/>
    <w:rsid w:val="261849A4"/>
    <w:rsid w:val="261D1FBA"/>
    <w:rsid w:val="261F5D33"/>
    <w:rsid w:val="26217CFD"/>
    <w:rsid w:val="262275D1"/>
    <w:rsid w:val="262A4E03"/>
    <w:rsid w:val="262B2929"/>
    <w:rsid w:val="26306192"/>
    <w:rsid w:val="263712CE"/>
    <w:rsid w:val="263E265D"/>
    <w:rsid w:val="2641214D"/>
    <w:rsid w:val="264D6D44"/>
    <w:rsid w:val="26551754"/>
    <w:rsid w:val="2657371E"/>
    <w:rsid w:val="265C2AE3"/>
    <w:rsid w:val="266320C3"/>
    <w:rsid w:val="26633E71"/>
    <w:rsid w:val="26663961"/>
    <w:rsid w:val="266B541C"/>
    <w:rsid w:val="266C3639"/>
    <w:rsid w:val="2670658E"/>
    <w:rsid w:val="267442D0"/>
    <w:rsid w:val="26760048"/>
    <w:rsid w:val="26773DC1"/>
    <w:rsid w:val="26804A23"/>
    <w:rsid w:val="2681079B"/>
    <w:rsid w:val="268564DD"/>
    <w:rsid w:val="268F110A"/>
    <w:rsid w:val="269404CF"/>
    <w:rsid w:val="26976211"/>
    <w:rsid w:val="26993D37"/>
    <w:rsid w:val="269A360B"/>
    <w:rsid w:val="269E30FB"/>
    <w:rsid w:val="26A30712"/>
    <w:rsid w:val="26A60202"/>
    <w:rsid w:val="26AD77E2"/>
    <w:rsid w:val="26B172D2"/>
    <w:rsid w:val="26BC7A25"/>
    <w:rsid w:val="26BD6A9C"/>
    <w:rsid w:val="26D60AE7"/>
    <w:rsid w:val="26DB434F"/>
    <w:rsid w:val="26E01966"/>
    <w:rsid w:val="26E03714"/>
    <w:rsid w:val="26E50D2A"/>
    <w:rsid w:val="26E72CF4"/>
    <w:rsid w:val="26E825C8"/>
    <w:rsid w:val="26ED73EF"/>
    <w:rsid w:val="26F23447"/>
    <w:rsid w:val="26F40F6D"/>
    <w:rsid w:val="26F86CAF"/>
    <w:rsid w:val="26F96584"/>
    <w:rsid w:val="26FC6074"/>
    <w:rsid w:val="26FD42C6"/>
    <w:rsid w:val="27037402"/>
    <w:rsid w:val="270C62B7"/>
    <w:rsid w:val="270D202F"/>
    <w:rsid w:val="270F5DA7"/>
    <w:rsid w:val="271B0BF0"/>
    <w:rsid w:val="27201D62"/>
    <w:rsid w:val="27206206"/>
    <w:rsid w:val="27207FB4"/>
    <w:rsid w:val="272730F1"/>
    <w:rsid w:val="272E0923"/>
    <w:rsid w:val="272F01F7"/>
    <w:rsid w:val="27391076"/>
    <w:rsid w:val="274719E5"/>
    <w:rsid w:val="2749750B"/>
    <w:rsid w:val="274B04FE"/>
    <w:rsid w:val="27547C5E"/>
    <w:rsid w:val="275639D6"/>
    <w:rsid w:val="275859A0"/>
    <w:rsid w:val="2758774E"/>
    <w:rsid w:val="27637EA1"/>
    <w:rsid w:val="27653C19"/>
    <w:rsid w:val="276C4FA7"/>
    <w:rsid w:val="277420AE"/>
    <w:rsid w:val="27764078"/>
    <w:rsid w:val="277E30D9"/>
    <w:rsid w:val="278247CB"/>
    <w:rsid w:val="27840543"/>
    <w:rsid w:val="278542BB"/>
    <w:rsid w:val="27856069"/>
    <w:rsid w:val="27962024"/>
    <w:rsid w:val="279D427E"/>
    <w:rsid w:val="279F537D"/>
    <w:rsid w:val="279F712B"/>
    <w:rsid w:val="27A26C1B"/>
    <w:rsid w:val="27A74232"/>
    <w:rsid w:val="27A961FC"/>
    <w:rsid w:val="27AE55C0"/>
    <w:rsid w:val="27B01338"/>
    <w:rsid w:val="27B34984"/>
    <w:rsid w:val="27B506FD"/>
    <w:rsid w:val="27B54BA0"/>
    <w:rsid w:val="27B8643F"/>
    <w:rsid w:val="27C052F3"/>
    <w:rsid w:val="27C070A1"/>
    <w:rsid w:val="27C60B5C"/>
    <w:rsid w:val="27C748D4"/>
    <w:rsid w:val="27CE17BE"/>
    <w:rsid w:val="27D52B4D"/>
    <w:rsid w:val="27E62FAC"/>
    <w:rsid w:val="27E9484A"/>
    <w:rsid w:val="27EE3C0E"/>
    <w:rsid w:val="27F136FF"/>
    <w:rsid w:val="27F54F9D"/>
    <w:rsid w:val="27F60D15"/>
    <w:rsid w:val="27FD20A3"/>
    <w:rsid w:val="28101DD7"/>
    <w:rsid w:val="28123DA1"/>
    <w:rsid w:val="281A4A03"/>
    <w:rsid w:val="281C69CE"/>
    <w:rsid w:val="28213FE4"/>
    <w:rsid w:val="28247630"/>
    <w:rsid w:val="282615FA"/>
    <w:rsid w:val="28304227"/>
    <w:rsid w:val="28335AC5"/>
    <w:rsid w:val="283755B5"/>
    <w:rsid w:val="283C0E1E"/>
    <w:rsid w:val="283D6944"/>
    <w:rsid w:val="283E4B96"/>
    <w:rsid w:val="283F26BC"/>
    <w:rsid w:val="28433F5A"/>
    <w:rsid w:val="28461C9C"/>
    <w:rsid w:val="28497097"/>
    <w:rsid w:val="284E0B51"/>
    <w:rsid w:val="28530C17"/>
    <w:rsid w:val="28537F15"/>
    <w:rsid w:val="28575C58"/>
    <w:rsid w:val="285E6FE6"/>
    <w:rsid w:val="286B1703"/>
    <w:rsid w:val="287E4F92"/>
    <w:rsid w:val="28814A83"/>
    <w:rsid w:val="28833F3B"/>
    <w:rsid w:val="28887BBF"/>
    <w:rsid w:val="288A1B89"/>
    <w:rsid w:val="288D3427"/>
    <w:rsid w:val="28934D72"/>
    <w:rsid w:val="28940C5A"/>
    <w:rsid w:val="28942A08"/>
    <w:rsid w:val="28A3076F"/>
    <w:rsid w:val="28AC5FA3"/>
    <w:rsid w:val="28AF0528"/>
    <w:rsid w:val="28AF15F0"/>
    <w:rsid w:val="28AF339E"/>
    <w:rsid w:val="28AF7842"/>
    <w:rsid w:val="28B766F6"/>
    <w:rsid w:val="28C037FD"/>
    <w:rsid w:val="28C80903"/>
    <w:rsid w:val="28D23530"/>
    <w:rsid w:val="28D252DE"/>
    <w:rsid w:val="28D728F5"/>
    <w:rsid w:val="28EB63A0"/>
    <w:rsid w:val="28F2772E"/>
    <w:rsid w:val="28F33BD2"/>
    <w:rsid w:val="28F60FCD"/>
    <w:rsid w:val="290E772E"/>
    <w:rsid w:val="290F02E0"/>
    <w:rsid w:val="290F208E"/>
    <w:rsid w:val="29114058"/>
    <w:rsid w:val="29115E06"/>
    <w:rsid w:val="29121B7F"/>
    <w:rsid w:val="29127DD1"/>
    <w:rsid w:val="291B0A33"/>
    <w:rsid w:val="292024ED"/>
    <w:rsid w:val="29226266"/>
    <w:rsid w:val="29254939"/>
    <w:rsid w:val="29257B04"/>
    <w:rsid w:val="29341AF5"/>
    <w:rsid w:val="293935AF"/>
    <w:rsid w:val="293B10D5"/>
    <w:rsid w:val="293E2974"/>
    <w:rsid w:val="29437F8A"/>
    <w:rsid w:val="294837F2"/>
    <w:rsid w:val="294A30C6"/>
    <w:rsid w:val="295403E9"/>
    <w:rsid w:val="29565F0F"/>
    <w:rsid w:val="295977AD"/>
    <w:rsid w:val="295B3526"/>
    <w:rsid w:val="295C6030"/>
    <w:rsid w:val="296028EA"/>
    <w:rsid w:val="296323DA"/>
    <w:rsid w:val="296E3259"/>
    <w:rsid w:val="29714AF7"/>
    <w:rsid w:val="29752839"/>
    <w:rsid w:val="29824F56"/>
    <w:rsid w:val="29852351"/>
    <w:rsid w:val="299407E6"/>
    <w:rsid w:val="29945C1B"/>
    <w:rsid w:val="29961D73"/>
    <w:rsid w:val="29995DFC"/>
    <w:rsid w:val="29A95DDB"/>
    <w:rsid w:val="29AC1FD3"/>
    <w:rsid w:val="29AF561F"/>
    <w:rsid w:val="29B03871"/>
    <w:rsid w:val="29B36EBE"/>
    <w:rsid w:val="29B449E4"/>
    <w:rsid w:val="29BA649E"/>
    <w:rsid w:val="29BD1AEA"/>
    <w:rsid w:val="29BF5862"/>
    <w:rsid w:val="29C72969"/>
    <w:rsid w:val="29C94933"/>
    <w:rsid w:val="29D46E34"/>
    <w:rsid w:val="29D67050"/>
    <w:rsid w:val="29DB4666"/>
    <w:rsid w:val="29E654E5"/>
    <w:rsid w:val="29E7300B"/>
    <w:rsid w:val="29EC23D0"/>
    <w:rsid w:val="29EE439A"/>
    <w:rsid w:val="29F00D73"/>
    <w:rsid w:val="29F85218"/>
    <w:rsid w:val="2A021BF3"/>
    <w:rsid w:val="2A0E0598"/>
    <w:rsid w:val="2A104310"/>
    <w:rsid w:val="2A157B78"/>
    <w:rsid w:val="2A181417"/>
    <w:rsid w:val="2A1831C5"/>
    <w:rsid w:val="2A1C2CB5"/>
    <w:rsid w:val="2A257690"/>
    <w:rsid w:val="2A273408"/>
    <w:rsid w:val="2A293624"/>
    <w:rsid w:val="2A32072A"/>
    <w:rsid w:val="2A385615"/>
    <w:rsid w:val="2A443FBA"/>
    <w:rsid w:val="2A461AE0"/>
    <w:rsid w:val="2A473AAA"/>
    <w:rsid w:val="2A500BB0"/>
    <w:rsid w:val="2A5F7045"/>
    <w:rsid w:val="2A636B36"/>
    <w:rsid w:val="2A691C72"/>
    <w:rsid w:val="2A6E6574"/>
    <w:rsid w:val="2A7228D5"/>
    <w:rsid w:val="2A944F41"/>
    <w:rsid w:val="2A994305"/>
    <w:rsid w:val="2A9C5BA4"/>
    <w:rsid w:val="2A9F38E6"/>
    <w:rsid w:val="2AA1140C"/>
    <w:rsid w:val="2AA64C74"/>
    <w:rsid w:val="2AA902C1"/>
    <w:rsid w:val="2AAD6003"/>
    <w:rsid w:val="2AAE58D7"/>
    <w:rsid w:val="2AB4113F"/>
    <w:rsid w:val="2AB70C30"/>
    <w:rsid w:val="2ABC1DA2"/>
    <w:rsid w:val="2AC86999"/>
    <w:rsid w:val="2ACB6489"/>
    <w:rsid w:val="2ACF7D27"/>
    <w:rsid w:val="2AD74E2E"/>
    <w:rsid w:val="2ADB2B70"/>
    <w:rsid w:val="2ADC2444"/>
    <w:rsid w:val="2ADF3CE2"/>
    <w:rsid w:val="2AE337D3"/>
    <w:rsid w:val="2AEB2687"/>
    <w:rsid w:val="2AF4778E"/>
    <w:rsid w:val="2AFB6D6E"/>
    <w:rsid w:val="2B0D6AA1"/>
    <w:rsid w:val="2B177920"/>
    <w:rsid w:val="2B193698"/>
    <w:rsid w:val="2B195446"/>
    <w:rsid w:val="2B1B11BE"/>
    <w:rsid w:val="2B2142FB"/>
    <w:rsid w:val="2B2160A9"/>
    <w:rsid w:val="2B231E21"/>
    <w:rsid w:val="2B2362C5"/>
    <w:rsid w:val="2B255B99"/>
    <w:rsid w:val="2B2A31B0"/>
    <w:rsid w:val="2B2B406C"/>
    <w:rsid w:val="2B2B6F28"/>
    <w:rsid w:val="2B2D2CA0"/>
    <w:rsid w:val="2B3202B6"/>
    <w:rsid w:val="2B342280"/>
    <w:rsid w:val="2B365FF8"/>
    <w:rsid w:val="2B381D70"/>
    <w:rsid w:val="2B4C581C"/>
    <w:rsid w:val="2B563FA5"/>
    <w:rsid w:val="2B5841C1"/>
    <w:rsid w:val="2B593A95"/>
    <w:rsid w:val="2B6111BC"/>
    <w:rsid w:val="2B626DED"/>
    <w:rsid w:val="2B674404"/>
    <w:rsid w:val="2B6864BE"/>
    <w:rsid w:val="2B6A7A50"/>
    <w:rsid w:val="2B7D7783"/>
    <w:rsid w:val="2B852ADC"/>
    <w:rsid w:val="2B876854"/>
    <w:rsid w:val="2B88437A"/>
    <w:rsid w:val="2B8C3E6A"/>
    <w:rsid w:val="2B911481"/>
    <w:rsid w:val="2B91322F"/>
    <w:rsid w:val="2B98280F"/>
    <w:rsid w:val="2B996587"/>
    <w:rsid w:val="2B9B22FF"/>
    <w:rsid w:val="2B9E76FA"/>
    <w:rsid w:val="2BA70CA4"/>
    <w:rsid w:val="2BAC0068"/>
    <w:rsid w:val="2BAC03BA"/>
    <w:rsid w:val="2BAD5B8F"/>
    <w:rsid w:val="2BB1742D"/>
    <w:rsid w:val="2BB67139"/>
    <w:rsid w:val="2BB86A0D"/>
    <w:rsid w:val="2BBA09D7"/>
    <w:rsid w:val="2BBB474F"/>
    <w:rsid w:val="2BC25ADE"/>
    <w:rsid w:val="2BC453B2"/>
    <w:rsid w:val="2BC76C50"/>
    <w:rsid w:val="2BCC070B"/>
    <w:rsid w:val="2BCF3D57"/>
    <w:rsid w:val="2BD31A99"/>
    <w:rsid w:val="2BD33847"/>
    <w:rsid w:val="2BD55811"/>
    <w:rsid w:val="2BD82C0B"/>
    <w:rsid w:val="2BE07D12"/>
    <w:rsid w:val="2BE315B0"/>
    <w:rsid w:val="2BE5357A"/>
    <w:rsid w:val="2BF612E4"/>
    <w:rsid w:val="2BF65788"/>
    <w:rsid w:val="2BF81500"/>
    <w:rsid w:val="2BFC0FF0"/>
    <w:rsid w:val="2C097269"/>
    <w:rsid w:val="2C1856FE"/>
    <w:rsid w:val="2C1A3224"/>
    <w:rsid w:val="2C210A56"/>
    <w:rsid w:val="2C212804"/>
    <w:rsid w:val="2C2220D9"/>
    <w:rsid w:val="2C2E0A7D"/>
    <w:rsid w:val="2C3D33B6"/>
    <w:rsid w:val="2C484235"/>
    <w:rsid w:val="2C4955AF"/>
    <w:rsid w:val="2C526E62"/>
    <w:rsid w:val="2C5454F0"/>
    <w:rsid w:val="2C5524AE"/>
    <w:rsid w:val="2C640943"/>
    <w:rsid w:val="2C6E3570"/>
    <w:rsid w:val="2C7C3EDF"/>
    <w:rsid w:val="2C815051"/>
    <w:rsid w:val="2C866B0B"/>
    <w:rsid w:val="2C8E3C12"/>
    <w:rsid w:val="2C923702"/>
    <w:rsid w:val="2C98683F"/>
    <w:rsid w:val="2C9C632F"/>
    <w:rsid w:val="2C9E20A7"/>
    <w:rsid w:val="2CAE3F05"/>
    <w:rsid w:val="2CB05936"/>
    <w:rsid w:val="2CB80691"/>
    <w:rsid w:val="2CB82A3D"/>
    <w:rsid w:val="2CBA4A07"/>
    <w:rsid w:val="2CC15D95"/>
    <w:rsid w:val="2CC55886"/>
    <w:rsid w:val="2CC82C80"/>
    <w:rsid w:val="2CC94C4A"/>
    <w:rsid w:val="2CCB09C2"/>
    <w:rsid w:val="2CCF6239"/>
    <w:rsid w:val="2CD0422B"/>
    <w:rsid w:val="2CD31625"/>
    <w:rsid w:val="2CD535EF"/>
    <w:rsid w:val="2CD5539D"/>
    <w:rsid w:val="2CD72733"/>
    <w:rsid w:val="2CF717B7"/>
    <w:rsid w:val="2CF84117"/>
    <w:rsid w:val="2CFE66A2"/>
    <w:rsid w:val="2D031F0A"/>
    <w:rsid w:val="2D045C82"/>
    <w:rsid w:val="2D047A30"/>
    <w:rsid w:val="2D053ED4"/>
    <w:rsid w:val="2D0619FA"/>
    <w:rsid w:val="2D0B5263"/>
    <w:rsid w:val="2D0D2D89"/>
    <w:rsid w:val="2D1B36F8"/>
    <w:rsid w:val="2D1B777C"/>
    <w:rsid w:val="2D1F67AE"/>
    <w:rsid w:val="2D212835"/>
    <w:rsid w:val="2D214A86"/>
    <w:rsid w:val="2D236108"/>
    <w:rsid w:val="2D2500D2"/>
    <w:rsid w:val="2D297497"/>
    <w:rsid w:val="2D2D1B91"/>
    <w:rsid w:val="2D2E732D"/>
    <w:rsid w:val="2D35408E"/>
    <w:rsid w:val="2D3B5B48"/>
    <w:rsid w:val="2D4334DD"/>
    <w:rsid w:val="2D46629B"/>
    <w:rsid w:val="2D4B565F"/>
    <w:rsid w:val="2D4F514F"/>
    <w:rsid w:val="2D510EC7"/>
    <w:rsid w:val="2D5B77E0"/>
    <w:rsid w:val="2D6706EB"/>
    <w:rsid w:val="2D684463"/>
    <w:rsid w:val="2D6D1319"/>
    <w:rsid w:val="2D6F134E"/>
    <w:rsid w:val="2D744BB6"/>
    <w:rsid w:val="2D746EF7"/>
    <w:rsid w:val="2D7643E8"/>
    <w:rsid w:val="2D79501B"/>
    <w:rsid w:val="2D856DC3"/>
    <w:rsid w:val="2D880661"/>
    <w:rsid w:val="2D8F19F0"/>
    <w:rsid w:val="2D947006"/>
    <w:rsid w:val="2D986AF6"/>
    <w:rsid w:val="2D9B65E7"/>
    <w:rsid w:val="2D9C3532"/>
    <w:rsid w:val="2D9D410D"/>
    <w:rsid w:val="2DA27975"/>
    <w:rsid w:val="2DA3549B"/>
    <w:rsid w:val="2DA51213"/>
    <w:rsid w:val="2DA90D03"/>
    <w:rsid w:val="2DAD00C8"/>
    <w:rsid w:val="2DB651CE"/>
    <w:rsid w:val="2DB815CA"/>
    <w:rsid w:val="2DBB41A6"/>
    <w:rsid w:val="2DBE000D"/>
    <w:rsid w:val="2DCA2A28"/>
    <w:rsid w:val="2DD35D80"/>
    <w:rsid w:val="2DE0224B"/>
    <w:rsid w:val="2DE03FF9"/>
    <w:rsid w:val="2DE24215"/>
    <w:rsid w:val="2DE47F8D"/>
    <w:rsid w:val="2DEA4E78"/>
    <w:rsid w:val="2DEA7E32"/>
    <w:rsid w:val="2DED6716"/>
    <w:rsid w:val="2DF06932"/>
    <w:rsid w:val="2DF33D2D"/>
    <w:rsid w:val="2DFD2DFD"/>
    <w:rsid w:val="2DFE0923"/>
    <w:rsid w:val="2E00644A"/>
    <w:rsid w:val="2E0423DE"/>
    <w:rsid w:val="2E057F04"/>
    <w:rsid w:val="2E093550"/>
    <w:rsid w:val="2E0D77F3"/>
    <w:rsid w:val="2E100D83"/>
    <w:rsid w:val="2E163EBF"/>
    <w:rsid w:val="2E165C6D"/>
    <w:rsid w:val="2E19750B"/>
    <w:rsid w:val="2E204D3E"/>
    <w:rsid w:val="2E277E7A"/>
    <w:rsid w:val="2E2E745B"/>
    <w:rsid w:val="2E344345"/>
    <w:rsid w:val="2E346CB0"/>
    <w:rsid w:val="2E3C1B78"/>
    <w:rsid w:val="2E4427DA"/>
    <w:rsid w:val="2E56075F"/>
    <w:rsid w:val="2E5A0250"/>
    <w:rsid w:val="2E5A1FFE"/>
    <w:rsid w:val="2E5C5D76"/>
    <w:rsid w:val="2E60513A"/>
    <w:rsid w:val="2E620EB2"/>
    <w:rsid w:val="2E690493"/>
    <w:rsid w:val="2E7035CF"/>
    <w:rsid w:val="2E717347"/>
    <w:rsid w:val="2E755089"/>
    <w:rsid w:val="2E7A444E"/>
    <w:rsid w:val="2E7B1F74"/>
    <w:rsid w:val="2E8452CD"/>
    <w:rsid w:val="2E8928E3"/>
    <w:rsid w:val="2E935510"/>
    <w:rsid w:val="2E953036"/>
    <w:rsid w:val="2E954DE4"/>
    <w:rsid w:val="2E9848D4"/>
    <w:rsid w:val="2E9A064C"/>
    <w:rsid w:val="2E9A689E"/>
    <w:rsid w:val="2E9B6172"/>
    <w:rsid w:val="2E9D1EEA"/>
    <w:rsid w:val="2E9D638E"/>
    <w:rsid w:val="2EA25753"/>
    <w:rsid w:val="2EA94D33"/>
    <w:rsid w:val="2EAC037F"/>
    <w:rsid w:val="2EAD65D1"/>
    <w:rsid w:val="2EB84F76"/>
    <w:rsid w:val="2EBC05C2"/>
    <w:rsid w:val="2EBC6814"/>
    <w:rsid w:val="2EBD004C"/>
    <w:rsid w:val="2EBD433B"/>
    <w:rsid w:val="2EBF00B3"/>
    <w:rsid w:val="2EC102CF"/>
    <w:rsid w:val="2EC41B6D"/>
    <w:rsid w:val="2ED31DB0"/>
    <w:rsid w:val="2ED33B5E"/>
    <w:rsid w:val="2ED973C6"/>
    <w:rsid w:val="2EDD678B"/>
    <w:rsid w:val="2EE23DA1"/>
    <w:rsid w:val="2EF51D26"/>
    <w:rsid w:val="2EF53AD4"/>
    <w:rsid w:val="2EF7784D"/>
    <w:rsid w:val="2EF91817"/>
    <w:rsid w:val="2EFC1307"/>
    <w:rsid w:val="2F01691D"/>
    <w:rsid w:val="2F032695"/>
    <w:rsid w:val="2F097580"/>
    <w:rsid w:val="2F0D7070"/>
    <w:rsid w:val="2F1C72B3"/>
    <w:rsid w:val="2F1E127D"/>
    <w:rsid w:val="2F204FF5"/>
    <w:rsid w:val="2F2443BA"/>
    <w:rsid w:val="2F281646"/>
    <w:rsid w:val="2F2B5748"/>
    <w:rsid w:val="2F3A598B"/>
    <w:rsid w:val="2F3C157A"/>
    <w:rsid w:val="2F4131BE"/>
    <w:rsid w:val="2F414F6C"/>
    <w:rsid w:val="2F416D1A"/>
    <w:rsid w:val="2F430CE4"/>
    <w:rsid w:val="2F462582"/>
    <w:rsid w:val="2F4D3910"/>
    <w:rsid w:val="2F4F1437"/>
    <w:rsid w:val="2F4F7689"/>
    <w:rsid w:val="2F522CD5"/>
    <w:rsid w:val="2F594063"/>
    <w:rsid w:val="2F5E78CC"/>
    <w:rsid w:val="2F601896"/>
    <w:rsid w:val="2F666780"/>
    <w:rsid w:val="2F6B1FE9"/>
    <w:rsid w:val="2F6F3887"/>
    <w:rsid w:val="2F740E9D"/>
    <w:rsid w:val="2F754C15"/>
    <w:rsid w:val="2F77273B"/>
    <w:rsid w:val="2F7C41F6"/>
    <w:rsid w:val="2F8310E0"/>
    <w:rsid w:val="2F854E58"/>
    <w:rsid w:val="2F8A06C1"/>
    <w:rsid w:val="2F8C4439"/>
    <w:rsid w:val="2F8D1F5F"/>
    <w:rsid w:val="2F8F5CD7"/>
    <w:rsid w:val="2F917CA1"/>
    <w:rsid w:val="2F990904"/>
    <w:rsid w:val="2FA554FB"/>
    <w:rsid w:val="2FAC28ED"/>
    <w:rsid w:val="2FAD2601"/>
    <w:rsid w:val="2FAF6379"/>
    <w:rsid w:val="2FB27C17"/>
    <w:rsid w:val="2FBB6ACC"/>
    <w:rsid w:val="2FC35981"/>
    <w:rsid w:val="2FC5794B"/>
    <w:rsid w:val="2FC811E9"/>
    <w:rsid w:val="2FD933F6"/>
    <w:rsid w:val="2FE322A7"/>
    <w:rsid w:val="2FE778C1"/>
    <w:rsid w:val="2FEC3129"/>
    <w:rsid w:val="2FEC4ED7"/>
    <w:rsid w:val="2FED0C50"/>
    <w:rsid w:val="2FEE6EA1"/>
    <w:rsid w:val="2FF43D8C"/>
    <w:rsid w:val="2FF975F4"/>
    <w:rsid w:val="300F0BC6"/>
    <w:rsid w:val="301D1535"/>
    <w:rsid w:val="302503E9"/>
    <w:rsid w:val="3025488D"/>
    <w:rsid w:val="30274161"/>
    <w:rsid w:val="302E54F0"/>
    <w:rsid w:val="30332B06"/>
    <w:rsid w:val="3034687E"/>
    <w:rsid w:val="303643A5"/>
    <w:rsid w:val="303E14AB"/>
    <w:rsid w:val="30474804"/>
    <w:rsid w:val="304765B2"/>
    <w:rsid w:val="304F5466"/>
    <w:rsid w:val="3058256D"/>
    <w:rsid w:val="30676C54"/>
    <w:rsid w:val="306C7DC6"/>
    <w:rsid w:val="306F78B6"/>
    <w:rsid w:val="307373A7"/>
    <w:rsid w:val="30782C0F"/>
    <w:rsid w:val="307B625B"/>
    <w:rsid w:val="30872E52"/>
    <w:rsid w:val="30896BCA"/>
    <w:rsid w:val="30913CD1"/>
    <w:rsid w:val="3095556F"/>
    <w:rsid w:val="309A2B85"/>
    <w:rsid w:val="309D2676"/>
    <w:rsid w:val="30AC28B9"/>
    <w:rsid w:val="30AE4883"/>
    <w:rsid w:val="30B11C7D"/>
    <w:rsid w:val="30BD0622"/>
    <w:rsid w:val="30C10112"/>
    <w:rsid w:val="30C419B0"/>
    <w:rsid w:val="30C62A66"/>
    <w:rsid w:val="30C6397A"/>
    <w:rsid w:val="30C9346B"/>
    <w:rsid w:val="30C95219"/>
    <w:rsid w:val="30CB71E3"/>
    <w:rsid w:val="30D20571"/>
    <w:rsid w:val="30D36097"/>
    <w:rsid w:val="30E81B43"/>
    <w:rsid w:val="30E87D95"/>
    <w:rsid w:val="30EE1123"/>
    <w:rsid w:val="30F1651D"/>
    <w:rsid w:val="30F276FC"/>
    <w:rsid w:val="30F57DBC"/>
    <w:rsid w:val="30F85AFE"/>
    <w:rsid w:val="30FA7AC8"/>
    <w:rsid w:val="30FF0C3A"/>
    <w:rsid w:val="3102072B"/>
    <w:rsid w:val="31046251"/>
    <w:rsid w:val="3106646D"/>
    <w:rsid w:val="31083F93"/>
    <w:rsid w:val="3111430A"/>
    <w:rsid w:val="3112096E"/>
    <w:rsid w:val="31197F4E"/>
    <w:rsid w:val="311A5A74"/>
    <w:rsid w:val="311C7A3E"/>
    <w:rsid w:val="311D7312"/>
    <w:rsid w:val="31230DCD"/>
    <w:rsid w:val="31232B7B"/>
    <w:rsid w:val="31295CB7"/>
    <w:rsid w:val="3133601F"/>
    <w:rsid w:val="31336B36"/>
    <w:rsid w:val="313E1763"/>
    <w:rsid w:val="314772C6"/>
    <w:rsid w:val="31522A38"/>
    <w:rsid w:val="31532D34"/>
    <w:rsid w:val="315A40C3"/>
    <w:rsid w:val="316D3DF6"/>
    <w:rsid w:val="317038E6"/>
    <w:rsid w:val="3175714F"/>
    <w:rsid w:val="31772EC7"/>
    <w:rsid w:val="31774C75"/>
    <w:rsid w:val="317A6513"/>
    <w:rsid w:val="317C228B"/>
    <w:rsid w:val="317E6003"/>
    <w:rsid w:val="3183186B"/>
    <w:rsid w:val="318F0210"/>
    <w:rsid w:val="319121DA"/>
    <w:rsid w:val="319677F1"/>
    <w:rsid w:val="319951CC"/>
    <w:rsid w:val="319A2578"/>
    <w:rsid w:val="319C292D"/>
    <w:rsid w:val="319E0453"/>
    <w:rsid w:val="31A35A6A"/>
    <w:rsid w:val="31A43590"/>
    <w:rsid w:val="31A517E2"/>
    <w:rsid w:val="31A57A34"/>
    <w:rsid w:val="31AB491E"/>
    <w:rsid w:val="31AD68E8"/>
    <w:rsid w:val="31B23EFF"/>
    <w:rsid w:val="31B85A87"/>
    <w:rsid w:val="31B9703B"/>
    <w:rsid w:val="31C003CA"/>
    <w:rsid w:val="31C3435E"/>
    <w:rsid w:val="31C679AA"/>
    <w:rsid w:val="31CA749A"/>
    <w:rsid w:val="31CD2AE7"/>
    <w:rsid w:val="31CF685F"/>
    <w:rsid w:val="31D71BB7"/>
    <w:rsid w:val="31D73965"/>
    <w:rsid w:val="31DC0F7C"/>
    <w:rsid w:val="31E16592"/>
    <w:rsid w:val="31E22A36"/>
    <w:rsid w:val="31E56082"/>
    <w:rsid w:val="31E63BA8"/>
    <w:rsid w:val="31E7004C"/>
    <w:rsid w:val="31EA18EB"/>
    <w:rsid w:val="31EB11BF"/>
    <w:rsid w:val="31EC7411"/>
    <w:rsid w:val="31F42769"/>
    <w:rsid w:val="31FD161E"/>
    <w:rsid w:val="32004C6A"/>
    <w:rsid w:val="32110C25"/>
    <w:rsid w:val="32116E77"/>
    <w:rsid w:val="32130E41"/>
    <w:rsid w:val="32146967"/>
    <w:rsid w:val="3216623C"/>
    <w:rsid w:val="32171FB4"/>
    <w:rsid w:val="32186458"/>
    <w:rsid w:val="321C75CA"/>
    <w:rsid w:val="32292413"/>
    <w:rsid w:val="3239017C"/>
    <w:rsid w:val="323963CE"/>
    <w:rsid w:val="324059AE"/>
    <w:rsid w:val="324C4353"/>
    <w:rsid w:val="324C7EAF"/>
    <w:rsid w:val="324E3C27"/>
    <w:rsid w:val="32543208"/>
    <w:rsid w:val="32550EA6"/>
    <w:rsid w:val="32562ADC"/>
    <w:rsid w:val="32584AA6"/>
    <w:rsid w:val="325E7BE3"/>
    <w:rsid w:val="326276D3"/>
    <w:rsid w:val="3264169D"/>
    <w:rsid w:val="32650F71"/>
    <w:rsid w:val="326571C3"/>
    <w:rsid w:val="326C0551"/>
    <w:rsid w:val="326E7E26"/>
    <w:rsid w:val="327613D0"/>
    <w:rsid w:val="32780CA4"/>
    <w:rsid w:val="327F0285"/>
    <w:rsid w:val="327F64D7"/>
    <w:rsid w:val="32800130"/>
    <w:rsid w:val="32807B59"/>
    <w:rsid w:val="32827D75"/>
    <w:rsid w:val="328C0BF4"/>
    <w:rsid w:val="329D695D"/>
    <w:rsid w:val="32A8036C"/>
    <w:rsid w:val="32A93554"/>
    <w:rsid w:val="32AA2E28"/>
    <w:rsid w:val="32AB72CC"/>
    <w:rsid w:val="32B504B0"/>
    <w:rsid w:val="32B51EF8"/>
    <w:rsid w:val="32B86E31"/>
    <w:rsid w:val="32BC0383"/>
    <w:rsid w:val="32C24615"/>
    <w:rsid w:val="32C4038E"/>
    <w:rsid w:val="32C57C62"/>
    <w:rsid w:val="32CA3BD3"/>
    <w:rsid w:val="32CE4D68"/>
    <w:rsid w:val="32D00AE0"/>
    <w:rsid w:val="32D63C1D"/>
    <w:rsid w:val="32DD4FAB"/>
    <w:rsid w:val="32E0684A"/>
    <w:rsid w:val="32E442F0"/>
    <w:rsid w:val="32E71EAF"/>
    <w:rsid w:val="32EB3B6C"/>
    <w:rsid w:val="32EC3440"/>
    <w:rsid w:val="32EE0F67"/>
    <w:rsid w:val="32EE71B8"/>
    <w:rsid w:val="32F04CDF"/>
    <w:rsid w:val="32FA3DAF"/>
    <w:rsid w:val="33010C9A"/>
    <w:rsid w:val="33016C78"/>
    <w:rsid w:val="33095DA0"/>
    <w:rsid w:val="3310712F"/>
    <w:rsid w:val="33150BE9"/>
    <w:rsid w:val="3321758E"/>
    <w:rsid w:val="332B5D17"/>
    <w:rsid w:val="332B7152"/>
    <w:rsid w:val="33305A23"/>
    <w:rsid w:val="33323549"/>
    <w:rsid w:val="3337290D"/>
    <w:rsid w:val="333D5A4A"/>
    <w:rsid w:val="333F7A14"/>
    <w:rsid w:val="334353D9"/>
    <w:rsid w:val="33482D6D"/>
    <w:rsid w:val="334F40FB"/>
    <w:rsid w:val="335C05C6"/>
    <w:rsid w:val="335C2374"/>
    <w:rsid w:val="33615BDC"/>
    <w:rsid w:val="33641229"/>
    <w:rsid w:val="336456CD"/>
    <w:rsid w:val="33680D19"/>
    <w:rsid w:val="3369683F"/>
    <w:rsid w:val="336B0809"/>
    <w:rsid w:val="336B25B7"/>
    <w:rsid w:val="33770F5C"/>
    <w:rsid w:val="337E678E"/>
    <w:rsid w:val="33802506"/>
    <w:rsid w:val="3383286C"/>
    <w:rsid w:val="33835B53"/>
    <w:rsid w:val="33865643"/>
    <w:rsid w:val="338D69D1"/>
    <w:rsid w:val="33925D96"/>
    <w:rsid w:val="33953AD8"/>
    <w:rsid w:val="339C6C14"/>
    <w:rsid w:val="33A51F6D"/>
    <w:rsid w:val="33A67A93"/>
    <w:rsid w:val="33A8380B"/>
    <w:rsid w:val="33AB50A9"/>
    <w:rsid w:val="33AD0E22"/>
    <w:rsid w:val="33AD7074"/>
    <w:rsid w:val="33B26438"/>
    <w:rsid w:val="33B91574"/>
    <w:rsid w:val="33BA709B"/>
    <w:rsid w:val="33BE4DDD"/>
    <w:rsid w:val="33C5616B"/>
    <w:rsid w:val="33C57F19"/>
    <w:rsid w:val="33C70135"/>
    <w:rsid w:val="33CA5530"/>
    <w:rsid w:val="33D068BE"/>
    <w:rsid w:val="33D15C38"/>
    <w:rsid w:val="33D36691"/>
    <w:rsid w:val="33D4015C"/>
    <w:rsid w:val="33D60378"/>
    <w:rsid w:val="33D62126"/>
    <w:rsid w:val="33DF6B01"/>
    <w:rsid w:val="33E04D53"/>
    <w:rsid w:val="33E660E2"/>
    <w:rsid w:val="33EA5BD2"/>
    <w:rsid w:val="33ED121E"/>
    <w:rsid w:val="340547BA"/>
    <w:rsid w:val="340B78F6"/>
    <w:rsid w:val="34164C19"/>
    <w:rsid w:val="341744ED"/>
    <w:rsid w:val="342033A2"/>
    <w:rsid w:val="34256C0A"/>
    <w:rsid w:val="342A06C4"/>
    <w:rsid w:val="34346E4D"/>
    <w:rsid w:val="34390907"/>
    <w:rsid w:val="34401C96"/>
    <w:rsid w:val="34403A44"/>
    <w:rsid w:val="3442156A"/>
    <w:rsid w:val="345179FF"/>
    <w:rsid w:val="34592D57"/>
    <w:rsid w:val="34645984"/>
    <w:rsid w:val="346808B5"/>
    <w:rsid w:val="34692F9B"/>
    <w:rsid w:val="346A0AC1"/>
    <w:rsid w:val="346C65E7"/>
    <w:rsid w:val="346F60D7"/>
    <w:rsid w:val="347A51A8"/>
    <w:rsid w:val="34831B82"/>
    <w:rsid w:val="34847806"/>
    <w:rsid w:val="348576A9"/>
    <w:rsid w:val="34911E0A"/>
    <w:rsid w:val="34930017"/>
    <w:rsid w:val="34931DC5"/>
    <w:rsid w:val="34951ECC"/>
    <w:rsid w:val="34A77A5B"/>
    <w:rsid w:val="34A9783B"/>
    <w:rsid w:val="34AA710F"/>
    <w:rsid w:val="34B47F8E"/>
    <w:rsid w:val="34B87E53"/>
    <w:rsid w:val="34B955A4"/>
    <w:rsid w:val="34BB30CA"/>
    <w:rsid w:val="34BD32E6"/>
    <w:rsid w:val="34BF2BBB"/>
    <w:rsid w:val="34C46423"/>
    <w:rsid w:val="34C603ED"/>
    <w:rsid w:val="34C74165"/>
    <w:rsid w:val="34C957E7"/>
    <w:rsid w:val="34CF6B76"/>
    <w:rsid w:val="34D32B0A"/>
    <w:rsid w:val="34D523DE"/>
    <w:rsid w:val="34D81ECE"/>
    <w:rsid w:val="34DB376C"/>
    <w:rsid w:val="34DD5737"/>
    <w:rsid w:val="34E72111"/>
    <w:rsid w:val="34E95E89"/>
    <w:rsid w:val="34EB7E53"/>
    <w:rsid w:val="34EE524E"/>
    <w:rsid w:val="34F07218"/>
    <w:rsid w:val="34F12F90"/>
    <w:rsid w:val="34F30AB6"/>
    <w:rsid w:val="34F52A80"/>
    <w:rsid w:val="34FD36E3"/>
    <w:rsid w:val="34FF38FF"/>
    <w:rsid w:val="34FF6AFD"/>
    <w:rsid w:val="35020CF9"/>
    <w:rsid w:val="350727B3"/>
    <w:rsid w:val="350B22A4"/>
    <w:rsid w:val="350C7DCA"/>
    <w:rsid w:val="3511718E"/>
    <w:rsid w:val="35131158"/>
    <w:rsid w:val="35150A2C"/>
    <w:rsid w:val="351647A5"/>
    <w:rsid w:val="352944D8"/>
    <w:rsid w:val="352B0250"/>
    <w:rsid w:val="352D221A"/>
    <w:rsid w:val="35335357"/>
    <w:rsid w:val="35374E47"/>
    <w:rsid w:val="35386E11"/>
    <w:rsid w:val="353A393C"/>
    <w:rsid w:val="353C06AF"/>
    <w:rsid w:val="353E374D"/>
    <w:rsid w:val="35411821"/>
    <w:rsid w:val="35470E02"/>
    <w:rsid w:val="35472BB0"/>
    <w:rsid w:val="354D466A"/>
    <w:rsid w:val="355A6D87"/>
    <w:rsid w:val="355F614C"/>
    <w:rsid w:val="35613C72"/>
    <w:rsid w:val="35647C06"/>
    <w:rsid w:val="3569521C"/>
    <w:rsid w:val="356B2D42"/>
    <w:rsid w:val="356C2617"/>
    <w:rsid w:val="356E45E1"/>
    <w:rsid w:val="356E7C5B"/>
    <w:rsid w:val="35700359"/>
    <w:rsid w:val="357240D1"/>
    <w:rsid w:val="35725E7F"/>
    <w:rsid w:val="3575771D"/>
    <w:rsid w:val="357A2F85"/>
    <w:rsid w:val="357C62C0"/>
    <w:rsid w:val="357C6CFE"/>
    <w:rsid w:val="357E0CC8"/>
    <w:rsid w:val="357F234A"/>
    <w:rsid w:val="358024D4"/>
    <w:rsid w:val="35831E3A"/>
    <w:rsid w:val="358362DE"/>
    <w:rsid w:val="35870802"/>
    <w:rsid w:val="358838F4"/>
    <w:rsid w:val="35915BC6"/>
    <w:rsid w:val="35944047"/>
    <w:rsid w:val="35951B6D"/>
    <w:rsid w:val="35973B37"/>
    <w:rsid w:val="3598340C"/>
    <w:rsid w:val="359A6C78"/>
    <w:rsid w:val="359E01CA"/>
    <w:rsid w:val="359E4EC6"/>
    <w:rsid w:val="35A428FB"/>
    <w:rsid w:val="35A818A1"/>
    <w:rsid w:val="35A87AF3"/>
    <w:rsid w:val="35AB7BFD"/>
    <w:rsid w:val="35B93AAE"/>
    <w:rsid w:val="35BB5A78"/>
    <w:rsid w:val="35C12962"/>
    <w:rsid w:val="35C506A4"/>
    <w:rsid w:val="35C80195"/>
    <w:rsid w:val="35D244E9"/>
    <w:rsid w:val="35D72186"/>
    <w:rsid w:val="35DF103A"/>
    <w:rsid w:val="35E3546D"/>
    <w:rsid w:val="35E548A3"/>
    <w:rsid w:val="35E87EEF"/>
    <w:rsid w:val="35EF5721"/>
    <w:rsid w:val="35F25212"/>
    <w:rsid w:val="35F66AB0"/>
    <w:rsid w:val="35F745D6"/>
    <w:rsid w:val="35F965A0"/>
    <w:rsid w:val="36062A6B"/>
    <w:rsid w:val="360B0081"/>
    <w:rsid w:val="361138EA"/>
    <w:rsid w:val="361909F0"/>
    <w:rsid w:val="361E1B63"/>
    <w:rsid w:val="362058DB"/>
    <w:rsid w:val="362A49AB"/>
    <w:rsid w:val="362C0724"/>
    <w:rsid w:val="363B2715"/>
    <w:rsid w:val="363D46DF"/>
    <w:rsid w:val="363E2205"/>
    <w:rsid w:val="36401AD9"/>
    <w:rsid w:val="36407D2B"/>
    <w:rsid w:val="36421CF5"/>
    <w:rsid w:val="36462E68"/>
    <w:rsid w:val="36486BE0"/>
    <w:rsid w:val="364A2958"/>
    <w:rsid w:val="36527A5E"/>
    <w:rsid w:val="36533F02"/>
    <w:rsid w:val="365612FD"/>
    <w:rsid w:val="366003CD"/>
    <w:rsid w:val="36603F29"/>
    <w:rsid w:val="366C0B20"/>
    <w:rsid w:val="36730100"/>
    <w:rsid w:val="3680074B"/>
    <w:rsid w:val="3684230E"/>
    <w:rsid w:val="36877708"/>
    <w:rsid w:val="36897924"/>
    <w:rsid w:val="368A71F8"/>
    <w:rsid w:val="36940077"/>
    <w:rsid w:val="369B5353"/>
    <w:rsid w:val="36A4650C"/>
    <w:rsid w:val="36A91D74"/>
    <w:rsid w:val="36AA1648"/>
    <w:rsid w:val="36B6623F"/>
    <w:rsid w:val="36B67FED"/>
    <w:rsid w:val="36B9188B"/>
    <w:rsid w:val="36BB3856"/>
    <w:rsid w:val="36BE50F4"/>
    <w:rsid w:val="36D13079"/>
    <w:rsid w:val="36D16BD5"/>
    <w:rsid w:val="36D30B9F"/>
    <w:rsid w:val="36EC3A0F"/>
    <w:rsid w:val="36F079A3"/>
    <w:rsid w:val="36F80606"/>
    <w:rsid w:val="36FD3E6E"/>
    <w:rsid w:val="36FD79CA"/>
    <w:rsid w:val="36FF3742"/>
    <w:rsid w:val="370451FC"/>
    <w:rsid w:val="37046FAB"/>
    <w:rsid w:val="37074CED"/>
    <w:rsid w:val="37092C93"/>
    <w:rsid w:val="370E1BD7"/>
    <w:rsid w:val="37113475"/>
    <w:rsid w:val="37124B76"/>
    <w:rsid w:val="371F2036"/>
    <w:rsid w:val="371F5B92"/>
    <w:rsid w:val="372907BF"/>
    <w:rsid w:val="372B09DB"/>
    <w:rsid w:val="37313B18"/>
    <w:rsid w:val="3732021F"/>
    <w:rsid w:val="373A6E70"/>
    <w:rsid w:val="373D24BC"/>
    <w:rsid w:val="373F7FE3"/>
    <w:rsid w:val="37403D5B"/>
    <w:rsid w:val="374101FF"/>
    <w:rsid w:val="374222DF"/>
    <w:rsid w:val="37461371"/>
    <w:rsid w:val="37464376"/>
    <w:rsid w:val="37500442"/>
    <w:rsid w:val="37515F68"/>
    <w:rsid w:val="37517D16"/>
    <w:rsid w:val="3757357E"/>
    <w:rsid w:val="375D66BB"/>
    <w:rsid w:val="375F0685"/>
    <w:rsid w:val="37695060"/>
    <w:rsid w:val="377203B8"/>
    <w:rsid w:val="37735EDE"/>
    <w:rsid w:val="377A101B"/>
    <w:rsid w:val="378123A9"/>
    <w:rsid w:val="37887BDC"/>
    <w:rsid w:val="37893954"/>
    <w:rsid w:val="378E7F9A"/>
    <w:rsid w:val="379320DC"/>
    <w:rsid w:val="379A17EF"/>
    <w:rsid w:val="379D2F5B"/>
    <w:rsid w:val="379E11AD"/>
    <w:rsid w:val="379E2D7A"/>
    <w:rsid w:val="379F4F25"/>
    <w:rsid w:val="37A4078E"/>
    <w:rsid w:val="37A61E10"/>
    <w:rsid w:val="37A75B88"/>
    <w:rsid w:val="37A95DA4"/>
    <w:rsid w:val="37AE5168"/>
    <w:rsid w:val="37B3452D"/>
    <w:rsid w:val="37B502A5"/>
    <w:rsid w:val="37C14E9C"/>
    <w:rsid w:val="37C64260"/>
    <w:rsid w:val="37C8622A"/>
    <w:rsid w:val="37CD55EE"/>
    <w:rsid w:val="37D72911"/>
    <w:rsid w:val="37DA41AF"/>
    <w:rsid w:val="37E1109A"/>
    <w:rsid w:val="37E312B6"/>
    <w:rsid w:val="37ED3EE3"/>
    <w:rsid w:val="37ED5C91"/>
    <w:rsid w:val="37ED7275"/>
    <w:rsid w:val="37F25055"/>
    <w:rsid w:val="37F54B45"/>
    <w:rsid w:val="37F963E3"/>
    <w:rsid w:val="37FC2378"/>
    <w:rsid w:val="37FE39FA"/>
    <w:rsid w:val="380134EA"/>
    <w:rsid w:val="38060B00"/>
    <w:rsid w:val="38066D52"/>
    <w:rsid w:val="38083E7D"/>
    <w:rsid w:val="381274A5"/>
    <w:rsid w:val="38186543"/>
    <w:rsid w:val="381B27FE"/>
    <w:rsid w:val="381E5E4A"/>
    <w:rsid w:val="38206066"/>
    <w:rsid w:val="38213B8C"/>
    <w:rsid w:val="382471D8"/>
    <w:rsid w:val="382C4A0B"/>
    <w:rsid w:val="38303DCF"/>
    <w:rsid w:val="38376F0C"/>
    <w:rsid w:val="3842549E"/>
    <w:rsid w:val="38431D54"/>
    <w:rsid w:val="38451629"/>
    <w:rsid w:val="3845787B"/>
    <w:rsid w:val="384D672F"/>
    <w:rsid w:val="385555E4"/>
    <w:rsid w:val="3857135C"/>
    <w:rsid w:val="38575800"/>
    <w:rsid w:val="385C6972"/>
    <w:rsid w:val="385E6B8E"/>
    <w:rsid w:val="38613F89"/>
    <w:rsid w:val="38635F53"/>
    <w:rsid w:val="386677F1"/>
    <w:rsid w:val="387803EF"/>
    <w:rsid w:val="38787C50"/>
    <w:rsid w:val="387E4B3B"/>
    <w:rsid w:val="388C54AA"/>
    <w:rsid w:val="3891486E"/>
    <w:rsid w:val="3894610C"/>
    <w:rsid w:val="38A50319"/>
    <w:rsid w:val="38A87E0A"/>
    <w:rsid w:val="38B62526"/>
    <w:rsid w:val="38BD5663"/>
    <w:rsid w:val="38BF587F"/>
    <w:rsid w:val="38C5276A"/>
    <w:rsid w:val="38C764E2"/>
    <w:rsid w:val="38CA7D80"/>
    <w:rsid w:val="38E057F5"/>
    <w:rsid w:val="38E5105E"/>
    <w:rsid w:val="38E86458"/>
    <w:rsid w:val="38EC7CF6"/>
    <w:rsid w:val="38ED7091"/>
    <w:rsid w:val="38F17A02"/>
    <w:rsid w:val="38F60B75"/>
    <w:rsid w:val="39026997"/>
    <w:rsid w:val="390E4110"/>
    <w:rsid w:val="39113C01"/>
    <w:rsid w:val="391334D5"/>
    <w:rsid w:val="39167469"/>
    <w:rsid w:val="391B05DB"/>
    <w:rsid w:val="39226967"/>
    <w:rsid w:val="392456E2"/>
    <w:rsid w:val="39253208"/>
    <w:rsid w:val="392576AC"/>
    <w:rsid w:val="39264A36"/>
    <w:rsid w:val="39273424"/>
    <w:rsid w:val="392A6A70"/>
    <w:rsid w:val="392F4087"/>
    <w:rsid w:val="39314A13"/>
    <w:rsid w:val="393618B9"/>
    <w:rsid w:val="39447B32"/>
    <w:rsid w:val="39461AFC"/>
    <w:rsid w:val="394C4C39"/>
    <w:rsid w:val="394E09B1"/>
    <w:rsid w:val="3958538C"/>
    <w:rsid w:val="395A1104"/>
    <w:rsid w:val="395F2BBE"/>
    <w:rsid w:val="39627FB8"/>
    <w:rsid w:val="39671A73"/>
    <w:rsid w:val="39754190"/>
    <w:rsid w:val="397B107A"/>
    <w:rsid w:val="39810D86"/>
    <w:rsid w:val="398268AC"/>
    <w:rsid w:val="3986798D"/>
    <w:rsid w:val="39873EC3"/>
    <w:rsid w:val="39875C71"/>
    <w:rsid w:val="398C3287"/>
    <w:rsid w:val="398E0DAD"/>
    <w:rsid w:val="3995038E"/>
    <w:rsid w:val="39967482"/>
    <w:rsid w:val="39981C2C"/>
    <w:rsid w:val="39987E7E"/>
    <w:rsid w:val="399E5C14"/>
    <w:rsid w:val="39A16D33"/>
    <w:rsid w:val="39A44A75"/>
    <w:rsid w:val="39A86313"/>
    <w:rsid w:val="39BF18AF"/>
    <w:rsid w:val="39BF365D"/>
    <w:rsid w:val="39C12F31"/>
    <w:rsid w:val="39C90037"/>
    <w:rsid w:val="39CB40BB"/>
    <w:rsid w:val="39CE1AF2"/>
    <w:rsid w:val="39D2513E"/>
    <w:rsid w:val="39D569DC"/>
    <w:rsid w:val="39D76BF8"/>
    <w:rsid w:val="39DB7DF1"/>
    <w:rsid w:val="39E860EF"/>
    <w:rsid w:val="39EB6200"/>
    <w:rsid w:val="39F41558"/>
    <w:rsid w:val="39FA6443"/>
    <w:rsid w:val="3A0D261A"/>
    <w:rsid w:val="3A0F6392"/>
    <w:rsid w:val="3A157721"/>
    <w:rsid w:val="3A190FBF"/>
    <w:rsid w:val="3A257964"/>
    <w:rsid w:val="3A305520"/>
    <w:rsid w:val="3A331955"/>
    <w:rsid w:val="3A3556CD"/>
    <w:rsid w:val="3A371445"/>
    <w:rsid w:val="3A3951BD"/>
    <w:rsid w:val="3A3B7187"/>
    <w:rsid w:val="3A3C4CAD"/>
    <w:rsid w:val="3A427935"/>
    <w:rsid w:val="3A43603C"/>
    <w:rsid w:val="3A4D0C68"/>
    <w:rsid w:val="3A502507"/>
    <w:rsid w:val="3A543DA5"/>
    <w:rsid w:val="3A612966"/>
    <w:rsid w:val="3A654204"/>
    <w:rsid w:val="3A663AD8"/>
    <w:rsid w:val="3A6A181A"/>
    <w:rsid w:val="3A6D130B"/>
    <w:rsid w:val="3A726921"/>
    <w:rsid w:val="3A766411"/>
    <w:rsid w:val="3A7979A8"/>
    <w:rsid w:val="3A816B64"/>
    <w:rsid w:val="3A8723CC"/>
    <w:rsid w:val="3A8A5A19"/>
    <w:rsid w:val="3A8A77C7"/>
    <w:rsid w:val="3A8B353F"/>
    <w:rsid w:val="3A8D72B7"/>
    <w:rsid w:val="3A920D71"/>
    <w:rsid w:val="3A992100"/>
    <w:rsid w:val="3A995739"/>
    <w:rsid w:val="3A9B19D4"/>
    <w:rsid w:val="3AA36ADA"/>
    <w:rsid w:val="3AAA1C17"/>
    <w:rsid w:val="3AB111F7"/>
    <w:rsid w:val="3AB42A96"/>
    <w:rsid w:val="3AB72586"/>
    <w:rsid w:val="3ABE3914"/>
    <w:rsid w:val="3AC54CA3"/>
    <w:rsid w:val="3ACA050B"/>
    <w:rsid w:val="3ACC4283"/>
    <w:rsid w:val="3ACE7FFB"/>
    <w:rsid w:val="3AD153F6"/>
    <w:rsid w:val="3AD44EE6"/>
    <w:rsid w:val="3AD46C94"/>
    <w:rsid w:val="3AD60C5E"/>
    <w:rsid w:val="3AD9074E"/>
    <w:rsid w:val="3ADB6274"/>
    <w:rsid w:val="3ADE5D64"/>
    <w:rsid w:val="3AE50EA1"/>
    <w:rsid w:val="3AE710BD"/>
    <w:rsid w:val="3AEA64B7"/>
    <w:rsid w:val="3AF45588"/>
    <w:rsid w:val="3AFD268F"/>
    <w:rsid w:val="3B082DE1"/>
    <w:rsid w:val="3B11613A"/>
    <w:rsid w:val="3B225C51"/>
    <w:rsid w:val="3B247C1B"/>
    <w:rsid w:val="3B2A0FAA"/>
    <w:rsid w:val="3B304812"/>
    <w:rsid w:val="3B31058A"/>
    <w:rsid w:val="3B312338"/>
    <w:rsid w:val="3B334302"/>
    <w:rsid w:val="3B345984"/>
    <w:rsid w:val="3B3616FD"/>
    <w:rsid w:val="3B3B31B7"/>
    <w:rsid w:val="3B3D2A8B"/>
    <w:rsid w:val="3B3F2CA7"/>
    <w:rsid w:val="3B3F4A55"/>
    <w:rsid w:val="3B585B17"/>
    <w:rsid w:val="3B60677A"/>
    <w:rsid w:val="3B64626A"/>
    <w:rsid w:val="3B653D90"/>
    <w:rsid w:val="3B693880"/>
    <w:rsid w:val="3B69436B"/>
    <w:rsid w:val="3B6B3A9C"/>
    <w:rsid w:val="3B6C15C2"/>
    <w:rsid w:val="3B7010B2"/>
    <w:rsid w:val="3B714E2B"/>
    <w:rsid w:val="3B742225"/>
    <w:rsid w:val="3B7B35B3"/>
    <w:rsid w:val="3B7D557D"/>
    <w:rsid w:val="3B8B1A48"/>
    <w:rsid w:val="3B8E1539"/>
    <w:rsid w:val="3B9308FD"/>
    <w:rsid w:val="3B985F13"/>
    <w:rsid w:val="3B9C3C56"/>
    <w:rsid w:val="3BA07DFA"/>
    <w:rsid w:val="3BA23236"/>
    <w:rsid w:val="3BA24FE4"/>
    <w:rsid w:val="3BA42B0A"/>
    <w:rsid w:val="3BA448B8"/>
    <w:rsid w:val="3BAA5C47"/>
    <w:rsid w:val="3BAE1BDB"/>
    <w:rsid w:val="3BB30F9F"/>
    <w:rsid w:val="3BBF16F2"/>
    <w:rsid w:val="3BC62A80"/>
    <w:rsid w:val="3BCC3E0F"/>
    <w:rsid w:val="3BCE7B87"/>
    <w:rsid w:val="3BD258C9"/>
    <w:rsid w:val="3BE178BA"/>
    <w:rsid w:val="3BE23632"/>
    <w:rsid w:val="3BE51424"/>
    <w:rsid w:val="3BF75145"/>
    <w:rsid w:val="3BF84C04"/>
    <w:rsid w:val="3BFB1E94"/>
    <w:rsid w:val="3C025A83"/>
    <w:rsid w:val="3C153A08"/>
    <w:rsid w:val="3C1C6B44"/>
    <w:rsid w:val="3C1E28BD"/>
    <w:rsid w:val="3C2105FF"/>
    <w:rsid w:val="3C221C81"/>
    <w:rsid w:val="3C2854E9"/>
    <w:rsid w:val="3C29300F"/>
    <w:rsid w:val="3C300842"/>
    <w:rsid w:val="3C320116"/>
    <w:rsid w:val="3C3245BA"/>
    <w:rsid w:val="3C3420E0"/>
    <w:rsid w:val="3C355E58"/>
    <w:rsid w:val="3C37572C"/>
    <w:rsid w:val="3C3814A4"/>
    <w:rsid w:val="3C3E4D0D"/>
    <w:rsid w:val="3C3F2833"/>
    <w:rsid w:val="3C461E13"/>
    <w:rsid w:val="3C4816E7"/>
    <w:rsid w:val="3C487939"/>
    <w:rsid w:val="3C495460"/>
    <w:rsid w:val="3C4B11D8"/>
    <w:rsid w:val="3C4E0CC8"/>
    <w:rsid w:val="3C4E2A76"/>
    <w:rsid w:val="3C575DCE"/>
    <w:rsid w:val="3C6127A9"/>
    <w:rsid w:val="3C636521"/>
    <w:rsid w:val="3C683B38"/>
    <w:rsid w:val="3C6D73A0"/>
    <w:rsid w:val="3C6E4EC6"/>
    <w:rsid w:val="3C720E5A"/>
    <w:rsid w:val="3C7249B6"/>
    <w:rsid w:val="3C805325"/>
    <w:rsid w:val="3C830972"/>
    <w:rsid w:val="3C88242C"/>
    <w:rsid w:val="3C8841DA"/>
    <w:rsid w:val="3C8D7A42"/>
    <w:rsid w:val="3C9506A5"/>
    <w:rsid w:val="3C9C1A33"/>
    <w:rsid w:val="3C9C5ED7"/>
    <w:rsid w:val="3C9C7C85"/>
    <w:rsid w:val="3CA52FDE"/>
    <w:rsid w:val="3CA8662A"/>
    <w:rsid w:val="3CB82FDB"/>
    <w:rsid w:val="3CB95BEC"/>
    <w:rsid w:val="3CBC20D5"/>
    <w:rsid w:val="3CC571DC"/>
    <w:rsid w:val="3CCB40C7"/>
    <w:rsid w:val="3CD218F9"/>
    <w:rsid w:val="3CD4741F"/>
    <w:rsid w:val="3CD92C87"/>
    <w:rsid w:val="3CE04016"/>
    <w:rsid w:val="3CE07B72"/>
    <w:rsid w:val="3CED228F"/>
    <w:rsid w:val="3CF63839"/>
    <w:rsid w:val="3CF67395"/>
    <w:rsid w:val="3CFC24D2"/>
    <w:rsid w:val="3D000214"/>
    <w:rsid w:val="3D0715A3"/>
    <w:rsid w:val="3D1617E6"/>
    <w:rsid w:val="3D1C4922"/>
    <w:rsid w:val="3D1D0DC6"/>
    <w:rsid w:val="3D233F03"/>
    <w:rsid w:val="3D255ECD"/>
    <w:rsid w:val="3D3103CE"/>
    <w:rsid w:val="3D314871"/>
    <w:rsid w:val="3D361E88"/>
    <w:rsid w:val="3D3659E4"/>
    <w:rsid w:val="3D3B124C"/>
    <w:rsid w:val="3D3B56F0"/>
    <w:rsid w:val="3D3C76DC"/>
    <w:rsid w:val="3D3D3216"/>
    <w:rsid w:val="3D477BF1"/>
    <w:rsid w:val="3D4A76E1"/>
    <w:rsid w:val="3D4D2D2E"/>
    <w:rsid w:val="3D595B76"/>
    <w:rsid w:val="3D624A2B"/>
    <w:rsid w:val="3D7A6218"/>
    <w:rsid w:val="3D7D3613"/>
    <w:rsid w:val="3D7E738B"/>
    <w:rsid w:val="3D801355"/>
    <w:rsid w:val="3D9077EA"/>
    <w:rsid w:val="3D9A41C5"/>
    <w:rsid w:val="3D9B1CEB"/>
    <w:rsid w:val="3DA05553"/>
    <w:rsid w:val="3DA23079"/>
    <w:rsid w:val="3DB334D8"/>
    <w:rsid w:val="3DB80517"/>
    <w:rsid w:val="3DB876FA"/>
    <w:rsid w:val="3DBB413B"/>
    <w:rsid w:val="3DBD7EB3"/>
    <w:rsid w:val="3DC72AE0"/>
    <w:rsid w:val="3DC96858"/>
    <w:rsid w:val="3DD376D7"/>
    <w:rsid w:val="3DDA6CB7"/>
    <w:rsid w:val="3DDD0555"/>
    <w:rsid w:val="3DE90CA8"/>
    <w:rsid w:val="3DEB0EC4"/>
    <w:rsid w:val="3DEE4511"/>
    <w:rsid w:val="3DF24001"/>
    <w:rsid w:val="3DFC6C2D"/>
    <w:rsid w:val="3E015FF2"/>
    <w:rsid w:val="3E02162D"/>
    <w:rsid w:val="3E05686D"/>
    <w:rsid w:val="3E067AAC"/>
    <w:rsid w:val="3E0B50C2"/>
    <w:rsid w:val="3E0C2BE9"/>
    <w:rsid w:val="3E0E6961"/>
    <w:rsid w:val="3E10092B"/>
    <w:rsid w:val="3E1C107E"/>
    <w:rsid w:val="3E203475"/>
    <w:rsid w:val="3E263CAA"/>
    <w:rsid w:val="3E2717D1"/>
    <w:rsid w:val="3E2E2B5F"/>
    <w:rsid w:val="3E330175"/>
    <w:rsid w:val="3E3C34CE"/>
    <w:rsid w:val="3E412892"/>
    <w:rsid w:val="3E455441"/>
    <w:rsid w:val="3E4660FB"/>
    <w:rsid w:val="3E483C21"/>
    <w:rsid w:val="3E4B54BF"/>
    <w:rsid w:val="3E4C2743"/>
    <w:rsid w:val="3E4F1453"/>
    <w:rsid w:val="3E52684D"/>
    <w:rsid w:val="3E570308"/>
    <w:rsid w:val="3E587BDC"/>
    <w:rsid w:val="3E5A3954"/>
    <w:rsid w:val="3E5A7DF8"/>
    <w:rsid w:val="3E5E4B58"/>
    <w:rsid w:val="3E5F0F6A"/>
    <w:rsid w:val="3E611186"/>
    <w:rsid w:val="3E614CE2"/>
    <w:rsid w:val="3E6447D3"/>
    <w:rsid w:val="3E66679D"/>
    <w:rsid w:val="3E6B3DB3"/>
    <w:rsid w:val="3E6B5B61"/>
    <w:rsid w:val="3E6F5651"/>
    <w:rsid w:val="3E7A2248"/>
    <w:rsid w:val="3E7E3AE6"/>
    <w:rsid w:val="3E817133"/>
    <w:rsid w:val="3E8B1D5F"/>
    <w:rsid w:val="3E8B6203"/>
    <w:rsid w:val="3E8F7AA2"/>
    <w:rsid w:val="3E9162A6"/>
    <w:rsid w:val="3E9450B8"/>
    <w:rsid w:val="3E9E7CE5"/>
    <w:rsid w:val="3EA80B63"/>
    <w:rsid w:val="3EAC433E"/>
    <w:rsid w:val="3EAD617A"/>
    <w:rsid w:val="3EAF1EF2"/>
    <w:rsid w:val="3EB07A18"/>
    <w:rsid w:val="3EB56DDC"/>
    <w:rsid w:val="3EB968CD"/>
    <w:rsid w:val="3ECA6D2C"/>
    <w:rsid w:val="3ECB6600"/>
    <w:rsid w:val="3ECC3CBE"/>
    <w:rsid w:val="3ECD2378"/>
    <w:rsid w:val="3ED03C16"/>
    <w:rsid w:val="3ED6747E"/>
    <w:rsid w:val="3ED71449"/>
    <w:rsid w:val="3EE002FD"/>
    <w:rsid w:val="3EE576C2"/>
    <w:rsid w:val="3EEF6792"/>
    <w:rsid w:val="3EFE0783"/>
    <w:rsid w:val="3F00274D"/>
    <w:rsid w:val="3F0044FB"/>
    <w:rsid w:val="3F035D9A"/>
    <w:rsid w:val="3F06588A"/>
    <w:rsid w:val="3F0A7128"/>
    <w:rsid w:val="3F0B2EA0"/>
    <w:rsid w:val="3F147FA7"/>
    <w:rsid w:val="3F1E7077"/>
    <w:rsid w:val="3F23468E"/>
    <w:rsid w:val="3F2504D1"/>
    <w:rsid w:val="3F283A52"/>
    <w:rsid w:val="3F2A5A1C"/>
    <w:rsid w:val="3F2F3033"/>
    <w:rsid w:val="3F301756"/>
    <w:rsid w:val="3F3643C1"/>
    <w:rsid w:val="3F373C95"/>
    <w:rsid w:val="3F3917BB"/>
    <w:rsid w:val="3F3D5750"/>
    <w:rsid w:val="3F4225CA"/>
    <w:rsid w:val="3F424B14"/>
    <w:rsid w:val="3F454604"/>
    <w:rsid w:val="3F485EA2"/>
    <w:rsid w:val="3F4A1C1A"/>
    <w:rsid w:val="3F4A39D4"/>
    <w:rsid w:val="3F4A7E6C"/>
    <w:rsid w:val="3F4C7741"/>
    <w:rsid w:val="3F4D34B9"/>
    <w:rsid w:val="3F4E170B"/>
    <w:rsid w:val="3F5900B0"/>
    <w:rsid w:val="3F6727CC"/>
    <w:rsid w:val="3F6820A1"/>
    <w:rsid w:val="3F6E5909"/>
    <w:rsid w:val="3F762A0F"/>
    <w:rsid w:val="3F7722E4"/>
    <w:rsid w:val="3F827606"/>
    <w:rsid w:val="3F84237D"/>
    <w:rsid w:val="3F854A01"/>
    <w:rsid w:val="3F88629F"/>
    <w:rsid w:val="3F890995"/>
    <w:rsid w:val="3F8E7D59"/>
    <w:rsid w:val="3F917849"/>
    <w:rsid w:val="3F9D7F9C"/>
    <w:rsid w:val="3F9E5AC2"/>
    <w:rsid w:val="3FA94B93"/>
    <w:rsid w:val="3FAE3F57"/>
    <w:rsid w:val="3FB452E6"/>
    <w:rsid w:val="3FB47094"/>
    <w:rsid w:val="3FB672B0"/>
    <w:rsid w:val="3FC574F3"/>
    <w:rsid w:val="3FC75019"/>
    <w:rsid w:val="3FCF3ECE"/>
    <w:rsid w:val="3FD140EA"/>
    <w:rsid w:val="3FD61700"/>
    <w:rsid w:val="3FDB2873"/>
    <w:rsid w:val="3FDD65EB"/>
    <w:rsid w:val="3FE1257F"/>
    <w:rsid w:val="3FE931E1"/>
    <w:rsid w:val="3FE94F8F"/>
    <w:rsid w:val="3FEA152B"/>
    <w:rsid w:val="3FEC4A80"/>
    <w:rsid w:val="3FEE07F8"/>
    <w:rsid w:val="3FF102E8"/>
    <w:rsid w:val="3FF73B50"/>
    <w:rsid w:val="3FFB2F15"/>
    <w:rsid w:val="3FFD4EDF"/>
    <w:rsid w:val="4000052B"/>
    <w:rsid w:val="400242A3"/>
    <w:rsid w:val="40026051"/>
    <w:rsid w:val="40041DC9"/>
    <w:rsid w:val="40077B0C"/>
    <w:rsid w:val="40112738"/>
    <w:rsid w:val="40155D85"/>
    <w:rsid w:val="40181D19"/>
    <w:rsid w:val="401A15ED"/>
    <w:rsid w:val="401B0D58"/>
    <w:rsid w:val="401C5365"/>
    <w:rsid w:val="40204729"/>
    <w:rsid w:val="402406BD"/>
    <w:rsid w:val="4024421A"/>
    <w:rsid w:val="403A57EB"/>
    <w:rsid w:val="403C77B5"/>
    <w:rsid w:val="403F1053"/>
    <w:rsid w:val="403F72A5"/>
    <w:rsid w:val="40491ED2"/>
    <w:rsid w:val="40512B35"/>
    <w:rsid w:val="40556AC9"/>
    <w:rsid w:val="405A7C3B"/>
    <w:rsid w:val="405E3BCF"/>
    <w:rsid w:val="405F16F6"/>
    <w:rsid w:val="40646D0C"/>
    <w:rsid w:val="406960D0"/>
    <w:rsid w:val="406D5BC1"/>
    <w:rsid w:val="407A02DD"/>
    <w:rsid w:val="40827192"/>
    <w:rsid w:val="40833636"/>
    <w:rsid w:val="408B4299"/>
    <w:rsid w:val="408F1FDB"/>
    <w:rsid w:val="409018AF"/>
    <w:rsid w:val="40972C3D"/>
    <w:rsid w:val="409D5F8E"/>
    <w:rsid w:val="409E3FCC"/>
    <w:rsid w:val="409F5F96"/>
    <w:rsid w:val="40A37834"/>
    <w:rsid w:val="40AB493B"/>
    <w:rsid w:val="40B437EF"/>
    <w:rsid w:val="40B57568"/>
    <w:rsid w:val="40BB2DD0"/>
    <w:rsid w:val="40C17CBA"/>
    <w:rsid w:val="40C559FD"/>
    <w:rsid w:val="40C96B6F"/>
    <w:rsid w:val="40CB28E7"/>
    <w:rsid w:val="40CF0629"/>
    <w:rsid w:val="40D043A1"/>
    <w:rsid w:val="40D519B8"/>
    <w:rsid w:val="40EF4827"/>
    <w:rsid w:val="40F24318"/>
    <w:rsid w:val="40F36398"/>
    <w:rsid w:val="40F63E08"/>
    <w:rsid w:val="40F97454"/>
    <w:rsid w:val="40FC7AE7"/>
    <w:rsid w:val="40FE4A6B"/>
    <w:rsid w:val="410C362B"/>
    <w:rsid w:val="410D73A4"/>
    <w:rsid w:val="41140732"/>
    <w:rsid w:val="411424E0"/>
    <w:rsid w:val="41166258"/>
    <w:rsid w:val="411B561D"/>
    <w:rsid w:val="411C1395"/>
    <w:rsid w:val="41210759"/>
    <w:rsid w:val="412169AB"/>
    <w:rsid w:val="41270465"/>
    <w:rsid w:val="413B1FBD"/>
    <w:rsid w:val="413B7A6D"/>
    <w:rsid w:val="41406E31"/>
    <w:rsid w:val="41412BA9"/>
    <w:rsid w:val="41546D80"/>
    <w:rsid w:val="41566655"/>
    <w:rsid w:val="415E7BFF"/>
    <w:rsid w:val="4162149D"/>
    <w:rsid w:val="41654AEA"/>
    <w:rsid w:val="416C5E78"/>
    <w:rsid w:val="416F7716"/>
    <w:rsid w:val="41760AA5"/>
    <w:rsid w:val="417E204F"/>
    <w:rsid w:val="417F7261"/>
    <w:rsid w:val="418A4550"/>
    <w:rsid w:val="419158DF"/>
    <w:rsid w:val="41931657"/>
    <w:rsid w:val="41962EF5"/>
    <w:rsid w:val="41984EBF"/>
    <w:rsid w:val="41990C37"/>
    <w:rsid w:val="419A3E69"/>
    <w:rsid w:val="41A47AEC"/>
    <w:rsid w:val="41A95D0C"/>
    <w:rsid w:val="41AF2209"/>
    <w:rsid w:val="41B11ADD"/>
    <w:rsid w:val="41B15F81"/>
    <w:rsid w:val="41BF7D00"/>
    <w:rsid w:val="41C9151C"/>
    <w:rsid w:val="41D1217F"/>
    <w:rsid w:val="41D22B69"/>
    <w:rsid w:val="41D43A1D"/>
    <w:rsid w:val="41D659E7"/>
    <w:rsid w:val="41DA54D8"/>
    <w:rsid w:val="41E55C2A"/>
    <w:rsid w:val="41E974C9"/>
    <w:rsid w:val="41EE64AB"/>
    <w:rsid w:val="41F06AA9"/>
    <w:rsid w:val="41F45E6E"/>
    <w:rsid w:val="41F63994"/>
    <w:rsid w:val="41F8770C"/>
    <w:rsid w:val="41F93484"/>
    <w:rsid w:val="41FF4F3E"/>
    <w:rsid w:val="42091919"/>
    <w:rsid w:val="420E33D3"/>
    <w:rsid w:val="420F2CA7"/>
    <w:rsid w:val="42132798"/>
    <w:rsid w:val="42181B5C"/>
    <w:rsid w:val="42220C2D"/>
    <w:rsid w:val="422624CB"/>
    <w:rsid w:val="42277FF1"/>
    <w:rsid w:val="422C1AAB"/>
    <w:rsid w:val="422D5416"/>
    <w:rsid w:val="423821FE"/>
    <w:rsid w:val="42402E61"/>
    <w:rsid w:val="42472441"/>
    <w:rsid w:val="424C5CAA"/>
    <w:rsid w:val="424C7A58"/>
    <w:rsid w:val="425132C0"/>
    <w:rsid w:val="42552DB0"/>
    <w:rsid w:val="4255690C"/>
    <w:rsid w:val="425608D6"/>
    <w:rsid w:val="425F59DD"/>
    <w:rsid w:val="42701998"/>
    <w:rsid w:val="427174BE"/>
    <w:rsid w:val="42764AD5"/>
    <w:rsid w:val="427A45C5"/>
    <w:rsid w:val="427B20EB"/>
    <w:rsid w:val="42815953"/>
    <w:rsid w:val="42852869"/>
    <w:rsid w:val="428611BC"/>
    <w:rsid w:val="4290203A"/>
    <w:rsid w:val="42975177"/>
    <w:rsid w:val="429A07C3"/>
    <w:rsid w:val="429F227D"/>
    <w:rsid w:val="429F5DD9"/>
    <w:rsid w:val="42A41642"/>
    <w:rsid w:val="42B07FE6"/>
    <w:rsid w:val="42B23D5F"/>
    <w:rsid w:val="42B555FD"/>
    <w:rsid w:val="42BE0955"/>
    <w:rsid w:val="42C910A8"/>
    <w:rsid w:val="42CE53D3"/>
    <w:rsid w:val="42DD6902"/>
    <w:rsid w:val="42E163F2"/>
    <w:rsid w:val="42E908C7"/>
    <w:rsid w:val="42EB54C2"/>
    <w:rsid w:val="42EE0B0F"/>
    <w:rsid w:val="42EF6D61"/>
    <w:rsid w:val="42F8373B"/>
    <w:rsid w:val="42FA5706"/>
    <w:rsid w:val="42FC76D0"/>
    <w:rsid w:val="42FE0D52"/>
    <w:rsid w:val="43030A5E"/>
    <w:rsid w:val="430F11B1"/>
    <w:rsid w:val="43140575"/>
    <w:rsid w:val="43144A19"/>
    <w:rsid w:val="431C38CE"/>
    <w:rsid w:val="432804C5"/>
    <w:rsid w:val="432D2509"/>
    <w:rsid w:val="43317379"/>
    <w:rsid w:val="433B01F8"/>
    <w:rsid w:val="434075BC"/>
    <w:rsid w:val="434A3F97"/>
    <w:rsid w:val="434D3A87"/>
    <w:rsid w:val="434F77FF"/>
    <w:rsid w:val="43543068"/>
    <w:rsid w:val="43566DE0"/>
    <w:rsid w:val="43572B58"/>
    <w:rsid w:val="43574906"/>
    <w:rsid w:val="435B2648"/>
    <w:rsid w:val="435B61A4"/>
    <w:rsid w:val="43604CDE"/>
    <w:rsid w:val="4368266F"/>
    <w:rsid w:val="436B215F"/>
    <w:rsid w:val="43737E1C"/>
    <w:rsid w:val="437A6D15"/>
    <w:rsid w:val="438374A9"/>
    <w:rsid w:val="438A0837"/>
    <w:rsid w:val="438D20D6"/>
    <w:rsid w:val="43A01E09"/>
    <w:rsid w:val="43A7763B"/>
    <w:rsid w:val="43AD2778"/>
    <w:rsid w:val="43B21B3C"/>
    <w:rsid w:val="43B753A5"/>
    <w:rsid w:val="43BB6C43"/>
    <w:rsid w:val="43C24475"/>
    <w:rsid w:val="43C27FD1"/>
    <w:rsid w:val="43C875B2"/>
    <w:rsid w:val="43CA332A"/>
    <w:rsid w:val="43D47D05"/>
    <w:rsid w:val="43D83C99"/>
    <w:rsid w:val="43E02B4D"/>
    <w:rsid w:val="43E50164"/>
    <w:rsid w:val="43E97226"/>
    <w:rsid w:val="43EF4B3E"/>
    <w:rsid w:val="43F16B09"/>
    <w:rsid w:val="43F959BD"/>
    <w:rsid w:val="43FB34E3"/>
    <w:rsid w:val="43FB7987"/>
    <w:rsid w:val="44022AC4"/>
    <w:rsid w:val="44071E88"/>
    <w:rsid w:val="441B5933"/>
    <w:rsid w:val="4420119C"/>
    <w:rsid w:val="4424588A"/>
    <w:rsid w:val="44254A04"/>
    <w:rsid w:val="442671C8"/>
    <w:rsid w:val="442F13DF"/>
    <w:rsid w:val="44316F05"/>
    <w:rsid w:val="4436451B"/>
    <w:rsid w:val="4439400C"/>
    <w:rsid w:val="443C13EE"/>
    <w:rsid w:val="4447497A"/>
    <w:rsid w:val="44496945"/>
    <w:rsid w:val="444C3D3F"/>
    <w:rsid w:val="44564BBE"/>
    <w:rsid w:val="446056EA"/>
    <w:rsid w:val="446217B4"/>
    <w:rsid w:val="44657AF6"/>
    <w:rsid w:val="446B68BB"/>
    <w:rsid w:val="446F7A2D"/>
    <w:rsid w:val="44705C7F"/>
    <w:rsid w:val="4476700E"/>
    <w:rsid w:val="44780FD8"/>
    <w:rsid w:val="44784B34"/>
    <w:rsid w:val="448C6831"/>
    <w:rsid w:val="448E7C71"/>
    <w:rsid w:val="44901E7E"/>
    <w:rsid w:val="44935E12"/>
    <w:rsid w:val="44953938"/>
    <w:rsid w:val="44A514FB"/>
    <w:rsid w:val="44A8366B"/>
    <w:rsid w:val="44B71B00"/>
    <w:rsid w:val="44B85878"/>
    <w:rsid w:val="44BE2E8F"/>
    <w:rsid w:val="44C10289"/>
    <w:rsid w:val="44C24464"/>
    <w:rsid w:val="44C47D79"/>
    <w:rsid w:val="44D0671E"/>
    <w:rsid w:val="44DD0E3B"/>
    <w:rsid w:val="44DF1057"/>
    <w:rsid w:val="44F22B38"/>
    <w:rsid w:val="4504461A"/>
    <w:rsid w:val="45060392"/>
    <w:rsid w:val="450D34CE"/>
    <w:rsid w:val="45102FBE"/>
    <w:rsid w:val="45126D36"/>
    <w:rsid w:val="45156827"/>
    <w:rsid w:val="451F1453"/>
    <w:rsid w:val="45246A6A"/>
    <w:rsid w:val="45272CD2"/>
    <w:rsid w:val="452B604A"/>
    <w:rsid w:val="45344EFF"/>
    <w:rsid w:val="45392515"/>
    <w:rsid w:val="453E18DA"/>
    <w:rsid w:val="45525385"/>
    <w:rsid w:val="455E5972"/>
    <w:rsid w:val="45617CBE"/>
    <w:rsid w:val="45637592"/>
    <w:rsid w:val="456F5F37"/>
    <w:rsid w:val="45790B64"/>
    <w:rsid w:val="457E617A"/>
    <w:rsid w:val="457F1EF2"/>
    <w:rsid w:val="458C4D3B"/>
    <w:rsid w:val="458D460F"/>
    <w:rsid w:val="4594599D"/>
    <w:rsid w:val="45967968"/>
    <w:rsid w:val="459B31D0"/>
    <w:rsid w:val="459C2AA4"/>
    <w:rsid w:val="45A04342"/>
    <w:rsid w:val="45A2455E"/>
    <w:rsid w:val="45A6288F"/>
    <w:rsid w:val="45A71B75"/>
    <w:rsid w:val="45AC5E7D"/>
    <w:rsid w:val="45B147A1"/>
    <w:rsid w:val="45B778DE"/>
    <w:rsid w:val="45BB5620"/>
    <w:rsid w:val="45C142B9"/>
    <w:rsid w:val="45C83899"/>
    <w:rsid w:val="45D24718"/>
    <w:rsid w:val="45D264C6"/>
    <w:rsid w:val="45D466E2"/>
    <w:rsid w:val="45D67D64"/>
    <w:rsid w:val="45D73ADC"/>
    <w:rsid w:val="45DB181E"/>
    <w:rsid w:val="45DC10F2"/>
    <w:rsid w:val="45DE30BD"/>
    <w:rsid w:val="45E85CE9"/>
    <w:rsid w:val="45EA380F"/>
    <w:rsid w:val="45EA7CB3"/>
    <w:rsid w:val="45F12DF0"/>
    <w:rsid w:val="45F356E8"/>
    <w:rsid w:val="45F428E0"/>
    <w:rsid w:val="45F823D0"/>
    <w:rsid w:val="45F8417E"/>
    <w:rsid w:val="45FD79E7"/>
    <w:rsid w:val="45FE72BB"/>
    <w:rsid w:val="46003033"/>
    <w:rsid w:val="46027693"/>
    <w:rsid w:val="460A09F6"/>
    <w:rsid w:val="460D5750"/>
    <w:rsid w:val="4613720A"/>
    <w:rsid w:val="46160AA8"/>
    <w:rsid w:val="4618037D"/>
    <w:rsid w:val="46184820"/>
    <w:rsid w:val="461A0599"/>
    <w:rsid w:val="461D5993"/>
    <w:rsid w:val="462555FD"/>
    <w:rsid w:val="46256F3D"/>
    <w:rsid w:val="462A00B0"/>
    <w:rsid w:val="462E5DF2"/>
    <w:rsid w:val="46342CDD"/>
    <w:rsid w:val="463A4797"/>
    <w:rsid w:val="463B050F"/>
    <w:rsid w:val="463F1DAD"/>
    <w:rsid w:val="46431172"/>
    <w:rsid w:val="464A2500"/>
    <w:rsid w:val="464B69A4"/>
    <w:rsid w:val="46511AE0"/>
    <w:rsid w:val="4654337F"/>
    <w:rsid w:val="465D66D7"/>
    <w:rsid w:val="46601D24"/>
    <w:rsid w:val="466510E8"/>
    <w:rsid w:val="4665733A"/>
    <w:rsid w:val="46674E60"/>
    <w:rsid w:val="46690BD8"/>
    <w:rsid w:val="466C06C8"/>
    <w:rsid w:val="46780E1B"/>
    <w:rsid w:val="467B090B"/>
    <w:rsid w:val="46845A12"/>
    <w:rsid w:val="469043B7"/>
    <w:rsid w:val="46916381"/>
    <w:rsid w:val="469320F9"/>
    <w:rsid w:val="46971BE9"/>
    <w:rsid w:val="469D2F78"/>
    <w:rsid w:val="46A2058E"/>
    <w:rsid w:val="46A2233C"/>
    <w:rsid w:val="46A240EA"/>
    <w:rsid w:val="46AE0CE1"/>
    <w:rsid w:val="46B04A59"/>
    <w:rsid w:val="46B34549"/>
    <w:rsid w:val="46B61944"/>
    <w:rsid w:val="46BD2CD2"/>
    <w:rsid w:val="46C202E8"/>
    <w:rsid w:val="46C2653A"/>
    <w:rsid w:val="46C422B2"/>
    <w:rsid w:val="46C6427C"/>
    <w:rsid w:val="46D544C0"/>
    <w:rsid w:val="46DF0E9A"/>
    <w:rsid w:val="46E47C14"/>
    <w:rsid w:val="46EB2B66"/>
    <w:rsid w:val="46EB5A91"/>
    <w:rsid w:val="46EE37D3"/>
    <w:rsid w:val="46F26E20"/>
    <w:rsid w:val="46F34946"/>
    <w:rsid w:val="46F54B62"/>
    <w:rsid w:val="46F74436"/>
    <w:rsid w:val="46FB1176"/>
    <w:rsid w:val="470C5990"/>
    <w:rsid w:val="470E352E"/>
    <w:rsid w:val="47134FE8"/>
    <w:rsid w:val="47150D60"/>
    <w:rsid w:val="471C20EE"/>
    <w:rsid w:val="472E597E"/>
    <w:rsid w:val="47332F94"/>
    <w:rsid w:val="473E02B7"/>
    <w:rsid w:val="473F5DDD"/>
    <w:rsid w:val="4743767B"/>
    <w:rsid w:val="474653BD"/>
    <w:rsid w:val="474D22A8"/>
    <w:rsid w:val="474E7DCE"/>
    <w:rsid w:val="475950F1"/>
    <w:rsid w:val="475A49C5"/>
    <w:rsid w:val="476A2E5A"/>
    <w:rsid w:val="47727F60"/>
    <w:rsid w:val="477A6E15"/>
    <w:rsid w:val="4783216D"/>
    <w:rsid w:val="478A34FC"/>
    <w:rsid w:val="478F0B12"/>
    <w:rsid w:val="4791488A"/>
    <w:rsid w:val="479E0D55"/>
    <w:rsid w:val="47A0687C"/>
    <w:rsid w:val="47A143A2"/>
    <w:rsid w:val="47A67C0A"/>
    <w:rsid w:val="47B02837"/>
    <w:rsid w:val="47B73BC5"/>
    <w:rsid w:val="47BB36B5"/>
    <w:rsid w:val="47C307BC"/>
    <w:rsid w:val="47C87B80"/>
    <w:rsid w:val="47CB141F"/>
    <w:rsid w:val="47CB7671"/>
    <w:rsid w:val="47CC58C3"/>
    <w:rsid w:val="47D32A4A"/>
    <w:rsid w:val="47E10C42"/>
    <w:rsid w:val="47E26E94"/>
    <w:rsid w:val="47E66258"/>
    <w:rsid w:val="47F90E64"/>
    <w:rsid w:val="47FB7F56"/>
    <w:rsid w:val="4800731A"/>
    <w:rsid w:val="48030BB8"/>
    <w:rsid w:val="48050DD4"/>
    <w:rsid w:val="480908C5"/>
    <w:rsid w:val="480D1A37"/>
    <w:rsid w:val="480F57AF"/>
    <w:rsid w:val="481D3B60"/>
    <w:rsid w:val="48205C0E"/>
    <w:rsid w:val="48223734"/>
    <w:rsid w:val="482A083B"/>
    <w:rsid w:val="482C45B3"/>
    <w:rsid w:val="482C6361"/>
    <w:rsid w:val="48311BC9"/>
    <w:rsid w:val="483416BA"/>
    <w:rsid w:val="48345216"/>
    <w:rsid w:val="483B47F6"/>
    <w:rsid w:val="48401E0D"/>
    <w:rsid w:val="484511D1"/>
    <w:rsid w:val="48496F13"/>
    <w:rsid w:val="484E277B"/>
    <w:rsid w:val="484F3DFE"/>
    <w:rsid w:val="48525946"/>
    <w:rsid w:val="485458B8"/>
    <w:rsid w:val="48580F04"/>
    <w:rsid w:val="485D651B"/>
    <w:rsid w:val="4860425D"/>
    <w:rsid w:val="48657AC5"/>
    <w:rsid w:val="486C0E54"/>
    <w:rsid w:val="486F44A0"/>
    <w:rsid w:val="48741AB6"/>
    <w:rsid w:val="487675DC"/>
    <w:rsid w:val="487A3570"/>
    <w:rsid w:val="48826305"/>
    <w:rsid w:val="48855A71"/>
    <w:rsid w:val="48897310"/>
    <w:rsid w:val="488B752C"/>
    <w:rsid w:val="488F069E"/>
    <w:rsid w:val="48934632"/>
    <w:rsid w:val="489B7043"/>
    <w:rsid w:val="489D2DBB"/>
    <w:rsid w:val="489F4D85"/>
    <w:rsid w:val="489F6B33"/>
    <w:rsid w:val="48A56114"/>
    <w:rsid w:val="48AC58B5"/>
    <w:rsid w:val="48AC74A2"/>
    <w:rsid w:val="48B16866"/>
    <w:rsid w:val="48B30830"/>
    <w:rsid w:val="48B56357"/>
    <w:rsid w:val="48B620CF"/>
    <w:rsid w:val="48C12F4D"/>
    <w:rsid w:val="48C26CC5"/>
    <w:rsid w:val="48C52312"/>
    <w:rsid w:val="48C60564"/>
    <w:rsid w:val="48C90054"/>
    <w:rsid w:val="48CE7418"/>
    <w:rsid w:val="48D82045"/>
    <w:rsid w:val="48DD58AD"/>
    <w:rsid w:val="48DF5182"/>
    <w:rsid w:val="48E1539E"/>
    <w:rsid w:val="48E24C72"/>
    <w:rsid w:val="48E409EA"/>
    <w:rsid w:val="48E42798"/>
    <w:rsid w:val="48EB1D78"/>
    <w:rsid w:val="48F21359"/>
    <w:rsid w:val="48F52BF7"/>
    <w:rsid w:val="48F549A5"/>
    <w:rsid w:val="48FA020D"/>
    <w:rsid w:val="490746D8"/>
    <w:rsid w:val="490948F4"/>
    <w:rsid w:val="490B41C9"/>
    <w:rsid w:val="490C7F41"/>
    <w:rsid w:val="491017DF"/>
    <w:rsid w:val="491846CB"/>
    <w:rsid w:val="492359B6"/>
    <w:rsid w:val="49276B29"/>
    <w:rsid w:val="4929464F"/>
    <w:rsid w:val="492D2391"/>
    <w:rsid w:val="49301E81"/>
    <w:rsid w:val="493354CD"/>
    <w:rsid w:val="493556E9"/>
    <w:rsid w:val="49366D6C"/>
    <w:rsid w:val="49374FBE"/>
    <w:rsid w:val="493C25D4"/>
    <w:rsid w:val="493F20C4"/>
    <w:rsid w:val="49437E06"/>
    <w:rsid w:val="49463453"/>
    <w:rsid w:val="49492F43"/>
    <w:rsid w:val="49494CF1"/>
    <w:rsid w:val="49507E2D"/>
    <w:rsid w:val="49521DF7"/>
    <w:rsid w:val="49523BA5"/>
    <w:rsid w:val="495C4E15"/>
    <w:rsid w:val="495E079C"/>
    <w:rsid w:val="4961203A"/>
    <w:rsid w:val="49641B2B"/>
    <w:rsid w:val="4968786D"/>
    <w:rsid w:val="49706721"/>
    <w:rsid w:val="49725FF6"/>
    <w:rsid w:val="49753D38"/>
    <w:rsid w:val="49757894"/>
    <w:rsid w:val="4977185E"/>
    <w:rsid w:val="497A134E"/>
    <w:rsid w:val="498A77E3"/>
    <w:rsid w:val="498B355B"/>
    <w:rsid w:val="49971F00"/>
    <w:rsid w:val="499C74A6"/>
    <w:rsid w:val="499E328F"/>
    <w:rsid w:val="49A308A5"/>
    <w:rsid w:val="49A576D4"/>
    <w:rsid w:val="49AA1C33"/>
    <w:rsid w:val="49AF0FF8"/>
    <w:rsid w:val="49B04D70"/>
    <w:rsid w:val="49B26D3A"/>
    <w:rsid w:val="49B52386"/>
    <w:rsid w:val="49B54134"/>
    <w:rsid w:val="49BF4FB3"/>
    <w:rsid w:val="49C36851"/>
    <w:rsid w:val="49C66341"/>
    <w:rsid w:val="49C83E68"/>
    <w:rsid w:val="49D00F6E"/>
    <w:rsid w:val="49D46CB0"/>
    <w:rsid w:val="49D56585"/>
    <w:rsid w:val="49D62A28"/>
    <w:rsid w:val="49DB003F"/>
    <w:rsid w:val="49E07403"/>
    <w:rsid w:val="49E30CA1"/>
    <w:rsid w:val="49E8275C"/>
    <w:rsid w:val="49EC3FFA"/>
    <w:rsid w:val="49ED1B20"/>
    <w:rsid w:val="49ED38CE"/>
    <w:rsid w:val="49EF7646"/>
    <w:rsid w:val="49FA5FEB"/>
    <w:rsid w:val="49FE3D2D"/>
    <w:rsid w:val="49FF132D"/>
    <w:rsid w:val="4A031344"/>
    <w:rsid w:val="4A0F7CE8"/>
    <w:rsid w:val="4A111CB3"/>
    <w:rsid w:val="4A143551"/>
    <w:rsid w:val="4A1B043B"/>
    <w:rsid w:val="4A1C2405"/>
    <w:rsid w:val="4A203CA4"/>
    <w:rsid w:val="4A2319E6"/>
    <w:rsid w:val="4A2A2D74"/>
    <w:rsid w:val="4A2E583B"/>
    <w:rsid w:val="4A347F6C"/>
    <w:rsid w:val="4A3B526E"/>
    <w:rsid w:val="4A413C1A"/>
    <w:rsid w:val="4A443E36"/>
    <w:rsid w:val="4A477482"/>
    <w:rsid w:val="4A4C2CEB"/>
    <w:rsid w:val="4A4C6847"/>
    <w:rsid w:val="4A513E5D"/>
    <w:rsid w:val="4A5676C5"/>
    <w:rsid w:val="4A595408"/>
    <w:rsid w:val="4A5E2A1E"/>
    <w:rsid w:val="4A653DAC"/>
    <w:rsid w:val="4A655B5A"/>
    <w:rsid w:val="4A6A3171"/>
    <w:rsid w:val="4A6D4A0F"/>
    <w:rsid w:val="4A6F0787"/>
    <w:rsid w:val="4A7D4C52"/>
    <w:rsid w:val="4A842484"/>
    <w:rsid w:val="4AA2290B"/>
    <w:rsid w:val="4AA743C5"/>
    <w:rsid w:val="4ABB39CC"/>
    <w:rsid w:val="4ACE1952"/>
    <w:rsid w:val="4AD30D16"/>
    <w:rsid w:val="4AD36F68"/>
    <w:rsid w:val="4AD472AA"/>
    <w:rsid w:val="4ADA61DA"/>
    <w:rsid w:val="4AEC1DD8"/>
    <w:rsid w:val="4AF32BD9"/>
    <w:rsid w:val="4AF40C8C"/>
    <w:rsid w:val="4AF45F45"/>
    <w:rsid w:val="4AF84C20"/>
    <w:rsid w:val="4AF866A5"/>
    <w:rsid w:val="4AF869CF"/>
    <w:rsid w:val="4B013AD5"/>
    <w:rsid w:val="4B0215FB"/>
    <w:rsid w:val="4B0B04B0"/>
    <w:rsid w:val="4B0C5FD6"/>
    <w:rsid w:val="4B1355B6"/>
    <w:rsid w:val="4B1B1A3F"/>
    <w:rsid w:val="4B201A81"/>
    <w:rsid w:val="4B241572"/>
    <w:rsid w:val="4B2B0B52"/>
    <w:rsid w:val="4B2B6DA4"/>
    <w:rsid w:val="4B3612A5"/>
    <w:rsid w:val="4B4614E8"/>
    <w:rsid w:val="4B4734B2"/>
    <w:rsid w:val="4B49547C"/>
    <w:rsid w:val="4B4B11F4"/>
    <w:rsid w:val="4B4E65EF"/>
    <w:rsid w:val="4B50324F"/>
    <w:rsid w:val="4B517E8D"/>
    <w:rsid w:val="4B553E21"/>
    <w:rsid w:val="4B58746D"/>
    <w:rsid w:val="4B625664"/>
    <w:rsid w:val="4B663938"/>
    <w:rsid w:val="4B775B45"/>
    <w:rsid w:val="4B7C315C"/>
    <w:rsid w:val="4B7C7600"/>
    <w:rsid w:val="4B83098E"/>
    <w:rsid w:val="4B842010"/>
    <w:rsid w:val="4B863FDA"/>
    <w:rsid w:val="4B8F7333"/>
    <w:rsid w:val="4B9423F1"/>
    <w:rsid w:val="4B944949"/>
    <w:rsid w:val="4B9506C1"/>
    <w:rsid w:val="4B95421D"/>
    <w:rsid w:val="4B985ABC"/>
    <w:rsid w:val="4BA81865"/>
    <w:rsid w:val="4BAD1567"/>
    <w:rsid w:val="4BAF1783"/>
    <w:rsid w:val="4BB02E05"/>
    <w:rsid w:val="4BB072A9"/>
    <w:rsid w:val="4BB23021"/>
    <w:rsid w:val="4BB548C0"/>
    <w:rsid w:val="4BB74194"/>
    <w:rsid w:val="4BBA1ED6"/>
    <w:rsid w:val="4BBF46D3"/>
    <w:rsid w:val="4BC66ACD"/>
    <w:rsid w:val="4BC863A1"/>
    <w:rsid w:val="4BCE14DD"/>
    <w:rsid w:val="4BCE772F"/>
    <w:rsid w:val="4BD034A7"/>
    <w:rsid w:val="4BDC3BFA"/>
    <w:rsid w:val="4BF929FE"/>
    <w:rsid w:val="4C043151"/>
    <w:rsid w:val="4C101AF6"/>
    <w:rsid w:val="4C115F9A"/>
    <w:rsid w:val="4C143394"/>
    <w:rsid w:val="4C15535E"/>
    <w:rsid w:val="4C1930A0"/>
    <w:rsid w:val="4C211F55"/>
    <w:rsid w:val="4C2757BD"/>
    <w:rsid w:val="4C3025F1"/>
    <w:rsid w:val="4C3103EA"/>
    <w:rsid w:val="4C4D4AF8"/>
    <w:rsid w:val="4C4F261E"/>
    <w:rsid w:val="4C577725"/>
    <w:rsid w:val="4C5C4D3B"/>
    <w:rsid w:val="4C5C55AD"/>
    <w:rsid w:val="4C5E7ECD"/>
    <w:rsid w:val="4C6205A3"/>
    <w:rsid w:val="4C6A7458"/>
    <w:rsid w:val="4C6C1422"/>
    <w:rsid w:val="4C6F2CC0"/>
    <w:rsid w:val="4C806C7C"/>
    <w:rsid w:val="4C835898"/>
    <w:rsid w:val="4C83676C"/>
    <w:rsid w:val="4C8C3872"/>
    <w:rsid w:val="4C9269AF"/>
    <w:rsid w:val="4C942727"/>
    <w:rsid w:val="4C9D782D"/>
    <w:rsid w:val="4C9E5354"/>
    <w:rsid w:val="4CA26BF2"/>
    <w:rsid w:val="4CA87F80"/>
    <w:rsid w:val="4CAA64D4"/>
    <w:rsid w:val="4CB00C05"/>
    <w:rsid w:val="4CB132D9"/>
    <w:rsid w:val="4CB608EF"/>
    <w:rsid w:val="4CB701C3"/>
    <w:rsid w:val="4CB70C39"/>
    <w:rsid w:val="4CB84667"/>
    <w:rsid w:val="4CBB5F06"/>
    <w:rsid w:val="4CC0176E"/>
    <w:rsid w:val="4CC052CA"/>
    <w:rsid w:val="4CC4707B"/>
    <w:rsid w:val="4CCC0113"/>
    <w:rsid w:val="4CDB2104"/>
    <w:rsid w:val="4CDB65A8"/>
    <w:rsid w:val="4CF24CCA"/>
    <w:rsid w:val="4CF338F1"/>
    <w:rsid w:val="4CF3744D"/>
    <w:rsid w:val="4CF431C6"/>
    <w:rsid w:val="4CF65190"/>
    <w:rsid w:val="4CF66F3E"/>
    <w:rsid w:val="4CFA4C80"/>
    <w:rsid w:val="4D023B34"/>
    <w:rsid w:val="4D04165B"/>
    <w:rsid w:val="4D072EF9"/>
    <w:rsid w:val="4D0C050F"/>
    <w:rsid w:val="4D0F6407"/>
    <w:rsid w:val="4D1216E3"/>
    <w:rsid w:val="4D135D42"/>
    <w:rsid w:val="4D221AE1"/>
    <w:rsid w:val="4D2717ED"/>
    <w:rsid w:val="4D2C295F"/>
    <w:rsid w:val="4D2E492A"/>
    <w:rsid w:val="4D2F41FE"/>
    <w:rsid w:val="4D317F76"/>
    <w:rsid w:val="4D32758C"/>
    <w:rsid w:val="4D3637DE"/>
    <w:rsid w:val="4D387556"/>
    <w:rsid w:val="4D4562FA"/>
    <w:rsid w:val="4D491763"/>
    <w:rsid w:val="4D493511"/>
    <w:rsid w:val="4D4C3002"/>
    <w:rsid w:val="4D4C4DB0"/>
    <w:rsid w:val="4D4D1254"/>
    <w:rsid w:val="4D502AF2"/>
    <w:rsid w:val="4D5123C6"/>
    <w:rsid w:val="4D52686A"/>
    <w:rsid w:val="4D537EEC"/>
    <w:rsid w:val="4D5819A6"/>
    <w:rsid w:val="4D587BF8"/>
    <w:rsid w:val="4D5A74CD"/>
    <w:rsid w:val="4D61085B"/>
    <w:rsid w:val="4D6420F9"/>
    <w:rsid w:val="4D693BB4"/>
    <w:rsid w:val="4D6E2F78"/>
    <w:rsid w:val="4D7560B4"/>
    <w:rsid w:val="4D7B7443"/>
    <w:rsid w:val="4D84279B"/>
    <w:rsid w:val="4D86179A"/>
    <w:rsid w:val="4D862070"/>
    <w:rsid w:val="4D8C1650"/>
    <w:rsid w:val="4D924EB8"/>
    <w:rsid w:val="4D987FF5"/>
    <w:rsid w:val="4DA32417"/>
    <w:rsid w:val="4DA62712"/>
    <w:rsid w:val="4DAB5F7A"/>
    <w:rsid w:val="4DB370F5"/>
    <w:rsid w:val="4DB65886"/>
    <w:rsid w:val="4DBD7A5B"/>
    <w:rsid w:val="4DBF5582"/>
    <w:rsid w:val="4DC66910"/>
    <w:rsid w:val="4DC94652"/>
    <w:rsid w:val="4DCA69F7"/>
    <w:rsid w:val="4DD03C33"/>
    <w:rsid w:val="4DD3102D"/>
    <w:rsid w:val="4DD3727F"/>
    <w:rsid w:val="4DD454D1"/>
    <w:rsid w:val="4DD70B1D"/>
    <w:rsid w:val="4DD92AE7"/>
    <w:rsid w:val="4DE374C2"/>
    <w:rsid w:val="4DE60D60"/>
    <w:rsid w:val="4DEA4CF4"/>
    <w:rsid w:val="4DF27705"/>
    <w:rsid w:val="4DF96CE5"/>
    <w:rsid w:val="4DFC67D6"/>
    <w:rsid w:val="4E102281"/>
    <w:rsid w:val="4E151645"/>
    <w:rsid w:val="4E1A4EAE"/>
    <w:rsid w:val="4E1F4272"/>
    <w:rsid w:val="4E2F0959"/>
    <w:rsid w:val="4E347D1E"/>
    <w:rsid w:val="4E37780E"/>
    <w:rsid w:val="4E3B5550"/>
    <w:rsid w:val="4E3C4E24"/>
    <w:rsid w:val="4E465CA3"/>
    <w:rsid w:val="4E467A51"/>
    <w:rsid w:val="4E4A7541"/>
    <w:rsid w:val="4E50267E"/>
    <w:rsid w:val="4E54216E"/>
    <w:rsid w:val="4E616639"/>
    <w:rsid w:val="4E6525CD"/>
    <w:rsid w:val="4E6D1482"/>
    <w:rsid w:val="4E775E5C"/>
    <w:rsid w:val="4E7B76FB"/>
    <w:rsid w:val="4E8642F1"/>
    <w:rsid w:val="4E8862BB"/>
    <w:rsid w:val="4E8A5B90"/>
    <w:rsid w:val="4E8B1908"/>
    <w:rsid w:val="4E8C7B5A"/>
    <w:rsid w:val="4E8F31A6"/>
    <w:rsid w:val="4E916F1E"/>
    <w:rsid w:val="4E944C60"/>
    <w:rsid w:val="4E946A0E"/>
    <w:rsid w:val="4E9609D8"/>
    <w:rsid w:val="4E9904C8"/>
    <w:rsid w:val="4E9C58C3"/>
    <w:rsid w:val="4EA12ED9"/>
    <w:rsid w:val="4EAF1A9A"/>
    <w:rsid w:val="4EB259BC"/>
    <w:rsid w:val="4EB726FD"/>
    <w:rsid w:val="4EB8094F"/>
    <w:rsid w:val="4EB86BA1"/>
    <w:rsid w:val="4EBD41B7"/>
    <w:rsid w:val="4ECA2430"/>
    <w:rsid w:val="4ECD1134"/>
    <w:rsid w:val="4ECD1F20"/>
    <w:rsid w:val="4EDE3549"/>
    <w:rsid w:val="4EDF237F"/>
    <w:rsid w:val="4EE2777A"/>
    <w:rsid w:val="4EE554BC"/>
    <w:rsid w:val="4EE94FAC"/>
    <w:rsid w:val="4EF456FF"/>
    <w:rsid w:val="4EFF13E5"/>
    <w:rsid w:val="4F073684"/>
    <w:rsid w:val="4F0973FC"/>
    <w:rsid w:val="4F0E056F"/>
    <w:rsid w:val="4F1418FD"/>
    <w:rsid w:val="4F155DA1"/>
    <w:rsid w:val="4F161B19"/>
    <w:rsid w:val="4F18763F"/>
    <w:rsid w:val="4F195165"/>
    <w:rsid w:val="4F1A33B7"/>
    <w:rsid w:val="4F204746"/>
    <w:rsid w:val="4F244236"/>
    <w:rsid w:val="4F2A7B4E"/>
    <w:rsid w:val="4F351F9F"/>
    <w:rsid w:val="4F3E697A"/>
    <w:rsid w:val="4F3F6884"/>
    <w:rsid w:val="4F4026F2"/>
    <w:rsid w:val="4F4C1097"/>
    <w:rsid w:val="4F50502B"/>
    <w:rsid w:val="4F5A1A06"/>
    <w:rsid w:val="4F5F0DCA"/>
    <w:rsid w:val="4F624D5E"/>
    <w:rsid w:val="4F677914"/>
    <w:rsid w:val="4F6F4D85"/>
    <w:rsid w:val="4F702FD7"/>
    <w:rsid w:val="4F714FA1"/>
    <w:rsid w:val="4F775585"/>
    <w:rsid w:val="4F936CC6"/>
    <w:rsid w:val="4F974A08"/>
    <w:rsid w:val="4F9F38BD"/>
    <w:rsid w:val="4FAB04B3"/>
    <w:rsid w:val="4FAB400F"/>
    <w:rsid w:val="4FAC7D88"/>
    <w:rsid w:val="4FAD422B"/>
    <w:rsid w:val="4FAE3B00"/>
    <w:rsid w:val="4FB01626"/>
    <w:rsid w:val="4FB45527"/>
    <w:rsid w:val="4FB70C06"/>
    <w:rsid w:val="4FB76E58"/>
    <w:rsid w:val="4FC11A85"/>
    <w:rsid w:val="4FC21359"/>
    <w:rsid w:val="4FCE41A2"/>
    <w:rsid w:val="4FD95020"/>
    <w:rsid w:val="4FDA66A3"/>
    <w:rsid w:val="4FE319FB"/>
    <w:rsid w:val="4FE94B38"/>
    <w:rsid w:val="4FF254C9"/>
    <w:rsid w:val="4FFE4A87"/>
    <w:rsid w:val="4FFF25AD"/>
    <w:rsid w:val="50031F03"/>
    <w:rsid w:val="50033E4B"/>
    <w:rsid w:val="50041972"/>
    <w:rsid w:val="50046EE9"/>
    <w:rsid w:val="50047BC4"/>
    <w:rsid w:val="50151DD1"/>
    <w:rsid w:val="501A1195"/>
    <w:rsid w:val="501A2F43"/>
    <w:rsid w:val="501E0C85"/>
    <w:rsid w:val="5023004A"/>
    <w:rsid w:val="5023629C"/>
    <w:rsid w:val="50243DC2"/>
    <w:rsid w:val="502D711A"/>
    <w:rsid w:val="50324731"/>
    <w:rsid w:val="50334005"/>
    <w:rsid w:val="50342257"/>
    <w:rsid w:val="50354221"/>
    <w:rsid w:val="5037533E"/>
    <w:rsid w:val="503F0BFC"/>
    <w:rsid w:val="504D3319"/>
    <w:rsid w:val="505A77E4"/>
    <w:rsid w:val="50630D8E"/>
    <w:rsid w:val="50642410"/>
    <w:rsid w:val="50707007"/>
    <w:rsid w:val="507408A5"/>
    <w:rsid w:val="5075646B"/>
    <w:rsid w:val="50760AC1"/>
    <w:rsid w:val="507765E7"/>
    <w:rsid w:val="507B7E86"/>
    <w:rsid w:val="507E7976"/>
    <w:rsid w:val="50884351"/>
    <w:rsid w:val="508A00C9"/>
    <w:rsid w:val="508A631B"/>
    <w:rsid w:val="508B5BEF"/>
    <w:rsid w:val="509671E9"/>
    <w:rsid w:val="509B22D6"/>
    <w:rsid w:val="50A13664"/>
    <w:rsid w:val="50A2578C"/>
    <w:rsid w:val="50A62A29"/>
    <w:rsid w:val="50AA42C7"/>
    <w:rsid w:val="50B213CE"/>
    <w:rsid w:val="50B60EBE"/>
    <w:rsid w:val="50BB64D4"/>
    <w:rsid w:val="50BC224C"/>
    <w:rsid w:val="50BE4216"/>
    <w:rsid w:val="50C64E79"/>
    <w:rsid w:val="50D17AA6"/>
    <w:rsid w:val="50DB0924"/>
    <w:rsid w:val="50E33C7D"/>
    <w:rsid w:val="50F43794"/>
    <w:rsid w:val="50F639B0"/>
    <w:rsid w:val="50FD4D3F"/>
    <w:rsid w:val="51013490"/>
    <w:rsid w:val="510332C1"/>
    <w:rsid w:val="510A120A"/>
    <w:rsid w:val="511A0645"/>
    <w:rsid w:val="51220301"/>
    <w:rsid w:val="512A365A"/>
    <w:rsid w:val="512F2A1E"/>
    <w:rsid w:val="512F6EC2"/>
    <w:rsid w:val="51301B14"/>
    <w:rsid w:val="51316796"/>
    <w:rsid w:val="51330760"/>
    <w:rsid w:val="513E2C61"/>
    <w:rsid w:val="514209A3"/>
    <w:rsid w:val="5144296E"/>
    <w:rsid w:val="514D1BDE"/>
    <w:rsid w:val="5151100F"/>
    <w:rsid w:val="51542485"/>
    <w:rsid w:val="51581F75"/>
    <w:rsid w:val="515F3303"/>
    <w:rsid w:val="51703763"/>
    <w:rsid w:val="51714DE5"/>
    <w:rsid w:val="5178776B"/>
    <w:rsid w:val="517B3EB5"/>
    <w:rsid w:val="5180327A"/>
    <w:rsid w:val="51856AE2"/>
    <w:rsid w:val="518E5997"/>
    <w:rsid w:val="519136D9"/>
    <w:rsid w:val="51917235"/>
    <w:rsid w:val="51954F77"/>
    <w:rsid w:val="519F1952"/>
    <w:rsid w:val="51A21442"/>
    <w:rsid w:val="51A46F68"/>
    <w:rsid w:val="51BC69A8"/>
    <w:rsid w:val="51C23892"/>
    <w:rsid w:val="51C27D36"/>
    <w:rsid w:val="51D11D27"/>
    <w:rsid w:val="51DD38FD"/>
    <w:rsid w:val="51E27A91"/>
    <w:rsid w:val="51E97071"/>
    <w:rsid w:val="51F06651"/>
    <w:rsid w:val="51F31C9E"/>
    <w:rsid w:val="51F83758"/>
    <w:rsid w:val="51FC6DA4"/>
    <w:rsid w:val="51FD2B1C"/>
    <w:rsid w:val="52036385"/>
    <w:rsid w:val="52043EAB"/>
    <w:rsid w:val="52075749"/>
    <w:rsid w:val="520A4811"/>
    <w:rsid w:val="52121FB9"/>
    <w:rsid w:val="5212481A"/>
    <w:rsid w:val="52132340"/>
    <w:rsid w:val="52156097"/>
    <w:rsid w:val="52195BA8"/>
    <w:rsid w:val="521D6D1B"/>
    <w:rsid w:val="52224331"/>
    <w:rsid w:val="522400A9"/>
    <w:rsid w:val="522445E7"/>
    <w:rsid w:val="522D51B0"/>
    <w:rsid w:val="522E2CD6"/>
    <w:rsid w:val="523336B1"/>
    <w:rsid w:val="52397FF8"/>
    <w:rsid w:val="52412A09"/>
    <w:rsid w:val="524424F9"/>
    <w:rsid w:val="5248023B"/>
    <w:rsid w:val="52483D98"/>
    <w:rsid w:val="524E5126"/>
    <w:rsid w:val="525070F0"/>
    <w:rsid w:val="52524C16"/>
    <w:rsid w:val="5253273C"/>
    <w:rsid w:val="525A1D1D"/>
    <w:rsid w:val="5264494A"/>
    <w:rsid w:val="526537D0"/>
    <w:rsid w:val="52666914"/>
    <w:rsid w:val="52691F60"/>
    <w:rsid w:val="526A01B2"/>
    <w:rsid w:val="52833022"/>
    <w:rsid w:val="52871B8B"/>
    <w:rsid w:val="528F7C18"/>
    <w:rsid w:val="52972F71"/>
    <w:rsid w:val="529C40E3"/>
    <w:rsid w:val="529F66D1"/>
    <w:rsid w:val="52A80CDA"/>
    <w:rsid w:val="52B7716F"/>
    <w:rsid w:val="52B92EE7"/>
    <w:rsid w:val="52BA27BB"/>
    <w:rsid w:val="52BB0A0D"/>
    <w:rsid w:val="52BE04FE"/>
    <w:rsid w:val="52C06024"/>
    <w:rsid w:val="52C553E8"/>
    <w:rsid w:val="52CD6993"/>
    <w:rsid w:val="52D25D57"/>
    <w:rsid w:val="52D7511B"/>
    <w:rsid w:val="52DB4C0C"/>
    <w:rsid w:val="52DC2732"/>
    <w:rsid w:val="52E066C6"/>
    <w:rsid w:val="52E71802"/>
    <w:rsid w:val="52E77A54"/>
    <w:rsid w:val="52EC6E19"/>
    <w:rsid w:val="52F12681"/>
    <w:rsid w:val="52FB705C"/>
    <w:rsid w:val="52FE6B4C"/>
    <w:rsid w:val="530103EA"/>
    <w:rsid w:val="5305612D"/>
    <w:rsid w:val="530A54F1"/>
    <w:rsid w:val="5311062D"/>
    <w:rsid w:val="531B76FE"/>
    <w:rsid w:val="53277E51"/>
    <w:rsid w:val="532C190B"/>
    <w:rsid w:val="53373E0C"/>
    <w:rsid w:val="533F163E"/>
    <w:rsid w:val="53476745"/>
    <w:rsid w:val="534A3B3F"/>
    <w:rsid w:val="534E1882"/>
    <w:rsid w:val="53513120"/>
    <w:rsid w:val="53566988"/>
    <w:rsid w:val="53603363"/>
    <w:rsid w:val="5362532D"/>
    <w:rsid w:val="53682217"/>
    <w:rsid w:val="536B319B"/>
    <w:rsid w:val="5371731E"/>
    <w:rsid w:val="5373753A"/>
    <w:rsid w:val="53760DD8"/>
    <w:rsid w:val="538057B3"/>
    <w:rsid w:val="53807561"/>
    <w:rsid w:val="53837051"/>
    <w:rsid w:val="5386726D"/>
    <w:rsid w:val="538708F0"/>
    <w:rsid w:val="538C5F06"/>
    <w:rsid w:val="53A07C03"/>
    <w:rsid w:val="53AA2830"/>
    <w:rsid w:val="53AB0A82"/>
    <w:rsid w:val="53AE0572"/>
    <w:rsid w:val="53AE40CE"/>
    <w:rsid w:val="53B35B89"/>
    <w:rsid w:val="53BD6A07"/>
    <w:rsid w:val="53C51418"/>
    <w:rsid w:val="53D004E8"/>
    <w:rsid w:val="53D578AD"/>
    <w:rsid w:val="53E144A4"/>
    <w:rsid w:val="53E45D42"/>
    <w:rsid w:val="53EB70D0"/>
    <w:rsid w:val="53EC4BF7"/>
    <w:rsid w:val="53EE096F"/>
    <w:rsid w:val="53F57F4F"/>
    <w:rsid w:val="53F65A75"/>
    <w:rsid w:val="53F8359B"/>
    <w:rsid w:val="53FA7313"/>
    <w:rsid w:val="54085ED4"/>
    <w:rsid w:val="541128AF"/>
    <w:rsid w:val="541303D5"/>
    <w:rsid w:val="541A5C08"/>
    <w:rsid w:val="541F321E"/>
    <w:rsid w:val="54212AF2"/>
    <w:rsid w:val="54263544"/>
    <w:rsid w:val="5426635A"/>
    <w:rsid w:val="542720D3"/>
    <w:rsid w:val="54273E81"/>
    <w:rsid w:val="542919A7"/>
    <w:rsid w:val="542B1BC3"/>
    <w:rsid w:val="542E520F"/>
    <w:rsid w:val="54336CC9"/>
    <w:rsid w:val="5435659E"/>
    <w:rsid w:val="5438608E"/>
    <w:rsid w:val="543D36A4"/>
    <w:rsid w:val="54420CBA"/>
    <w:rsid w:val="54422A68"/>
    <w:rsid w:val="544467E1"/>
    <w:rsid w:val="54492049"/>
    <w:rsid w:val="544F3B03"/>
    <w:rsid w:val="5452714F"/>
    <w:rsid w:val="54554E92"/>
    <w:rsid w:val="545C1D7C"/>
    <w:rsid w:val="545D78A2"/>
    <w:rsid w:val="545E3D46"/>
    <w:rsid w:val="545F361A"/>
    <w:rsid w:val="546649A9"/>
    <w:rsid w:val="54686973"/>
    <w:rsid w:val="547277F2"/>
    <w:rsid w:val="54745318"/>
    <w:rsid w:val="547E6196"/>
    <w:rsid w:val="548B2661"/>
    <w:rsid w:val="54972DB4"/>
    <w:rsid w:val="54A35BFD"/>
    <w:rsid w:val="54AB4AB2"/>
    <w:rsid w:val="54B0031A"/>
    <w:rsid w:val="54B5148C"/>
    <w:rsid w:val="54B576DE"/>
    <w:rsid w:val="54BE6593"/>
    <w:rsid w:val="54CB0CB0"/>
    <w:rsid w:val="54D20290"/>
    <w:rsid w:val="54DE09E3"/>
    <w:rsid w:val="54E16725"/>
    <w:rsid w:val="54E83610"/>
    <w:rsid w:val="54EB1352"/>
    <w:rsid w:val="54EB3100"/>
    <w:rsid w:val="54EF2BF0"/>
    <w:rsid w:val="54FA3343"/>
    <w:rsid w:val="54FB2951"/>
    <w:rsid w:val="55006BAB"/>
    <w:rsid w:val="55144405"/>
    <w:rsid w:val="55191A1B"/>
    <w:rsid w:val="551E7032"/>
    <w:rsid w:val="552A3C28"/>
    <w:rsid w:val="55322ADD"/>
    <w:rsid w:val="55326F81"/>
    <w:rsid w:val="553B7BE4"/>
    <w:rsid w:val="55450F65"/>
    <w:rsid w:val="55456CB4"/>
    <w:rsid w:val="554E3DBB"/>
    <w:rsid w:val="554F18E1"/>
    <w:rsid w:val="554F7B33"/>
    <w:rsid w:val="555022BB"/>
    <w:rsid w:val="555111B5"/>
    <w:rsid w:val="55517407"/>
    <w:rsid w:val="555B0286"/>
    <w:rsid w:val="555D3FFE"/>
    <w:rsid w:val="555D5DAC"/>
    <w:rsid w:val="556C4241"/>
    <w:rsid w:val="556E620B"/>
    <w:rsid w:val="5572469F"/>
    <w:rsid w:val="55733821"/>
    <w:rsid w:val="557430F6"/>
    <w:rsid w:val="55760C1C"/>
    <w:rsid w:val="55766E6E"/>
    <w:rsid w:val="557B4484"/>
    <w:rsid w:val="55855303"/>
    <w:rsid w:val="558F6181"/>
    <w:rsid w:val="55910BDE"/>
    <w:rsid w:val="55985036"/>
    <w:rsid w:val="559B68D4"/>
    <w:rsid w:val="559D43FA"/>
    <w:rsid w:val="559E63C4"/>
    <w:rsid w:val="55A35789"/>
    <w:rsid w:val="55AA2FBB"/>
    <w:rsid w:val="55AD03B6"/>
    <w:rsid w:val="55B160F8"/>
    <w:rsid w:val="55B33C1E"/>
    <w:rsid w:val="55B55BE8"/>
    <w:rsid w:val="55B61960"/>
    <w:rsid w:val="55B856D8"/>
    <w:rsid w:val="55B87486"/>
    <w:rsid w:val="55C0633B"/>
    <w:rsid w:val="55C73B6D"/>
    <w:rsid w:val="55C776C9"/>
    <w:rsid w:val="55CC1183"/>
    <w:rsid w:val="55D10548"/>
    <w:rsid w:val="55D41DE6"/>
    <w:rsid w:val="55DA38A0"/>
    <w:rsid w:val="55DD0C9B"/>
    <w:rsid w:val="55E14425"/>
    <w:rsid w:val="55E738C7"/>
    <w:rsid w:val="55E97640"/>
    <w:rsid w:val="55EB785C"/>
    <w:rsid w:val="55EC7130"/>
    <w:rsid w:val="55F3226C"/>
    <w:rsid w:val="55F54236"/>
    <w:rsid w:val="56004989"/>
    <w:rsid w:val="56024BA5"/>
    <w:rsid w:val="56116B96"/>
    <w:rsid w:val="56151782"/>
    <w:rsid w:val="561C5C67"/>
    <w:rsid w:val="56220DA3"/>
    <w:rsid w:val="562B40FC"/>
    <w:rsid w:val="562B5EAA"/>
    <w:rsid w:val="5632548A"/>
    <w:rsid w:val="563A433F"/>
    <w:rsid w:val="563B3C13"/>
    <w:rsid w:val="563D798B"/>
    <w:rsid w:val="56424FA2"/>
    <w:rsid w:val="56440D1A"/>
    <w:rsid w:val="564A436A"/>
    <w:rsid w:val="564B20A8"/>
    <w:rsid w:val="564E4D6E"/>
    <w:rsid w:val="56530F5D"/>
    <w:rsid w:val="56535401"/>
    <w:rsid w:val="566413BC"/>
    <w:rsid w:val="56694C24"/>
    <w:rsid w:val="566969D2"/>
    <w:rsid w:val="56731CF1"/>
    <w:rsid w:val="56777341"/>
    <w:rsid w:val="567A473C"/>
    <w:rsid w:val="567D5FDA"/>
    <w:rsid w:val="56813D1C"/>
    <w:rsid w:val="568B06F7"/>
    <w:rsid w:val="568B6949"/>
    <w:rsid w:val="568D446F"/>
    <w:rsid w:val="568E01E7"/>
    <w:rsid w:val="569021B1"/>
    <w:rsid w:val="56925F29"/>
    <w:rsid w:val="56951575"/>
    <w:rsid w:val="56982E14"/>
    <w:rsid w:val="569F23F4"/>
    <w:rsid w:val="56A30136"/>
    <w:rsid w:val="56A66BBF"/>
    <w:rsid w:val="56A874FB"/>
    <w:rsid w:val="56AD4B11"/>
    <w:rsid w:val="56B063AF"/>
    <w:rsid w:val="56B20379"/>
    <w:rsid w:val="56B37C4E"/>
    <w:rsid w:val="56B57E6A"/>
    <w:rsid w:val="56B7773E"/>
    <w:rsid w:val="56B85264"/>
    <w:rsid w:val="56BE6D1E"/>
    <w:rsid w:val="56CB143B"/>
    <w:rsid w:val="56CB4F97"/>
    <w:rsid w:val="56CC5D09"/>
    <w:rsid w:val="56DA342C"/>
    <w:rsid w:val="56DC0F52"/>
    <w:rsid w:val="56DC71A4"/>
    <w:rsid w:val="56E83D9B"/>
    <w:rsid w:val="56EB5639"/>
    <w:rsid w:val="56F02C50"/>
    <w:rsid w:val="56FA587C"/>
    <w:rsid w:val="570A5ABF"/>
    <w:rsid w:val="570F1328"/>
    <w:rsid w:val="57160908"/>
    <w:rsid w:val="571C1C97"/>
    <w:rsid w:val="571F7091"/>
    <w:rsid w:val="57266671"/>
    <w:rsid w:val="57284198"/>
    <w:rsid w:val="572A7F10"/>
    <w:rsid w:val="572B3C88"/>
    <w:rsid w:val="57362D58"/>
    <w:rsid w:val="573C7C43"/>
    <w:rsid w:val="573E1C0D"/>
    <w:rsid w:val="574B7E86"/>
    <w:rsid w:val="574D1E50"/>
    <w:rsid w:val="57521214"/>
    <w:rsid w:val="575651A9"/>
    <w:rsid w:val="57566F57"/>
    <w:rsid w:val="57580F21"/>
    <w:rsid w:val="575B631B"/>
    <w:rsid w:val="57601B83"/>
    <w:rsid w:val="57680A38"/>
    <w:rsid w:val="57711FE2"/>
    <w:rsid w:val="57715B3F"/>
    <w:rsid w:val="577218B7"/>
    <w:rsid w:val="57776ECD"/>
    <w:rsid w:val="57802226"/>
    <w:rsid w:val="57875362"/>
    <w:rsid w:val="578D049F"/>
    <w:rsid w:val="578F4217"/>
    <w:rsid w:val="57917F8F"/>
    <w:rsid w:val="57925AB5"/>
    <w:rsid w:val="579E445A"/>
    <w:rsid w:val="57A001D2"/>
    <w:rsid w:val="57A51C8C"/>
    <w:rsid w:val="57A7215B"/>
    <w:rsid w:val="57A77235"/>
    <w:rsid w:val="57A852D8"/>
    <w:rsid w:val="57AD28EF"/>
    <w:rsid w:val="57B1418D"/>
    <w:rsid w:val="57B43C7D"/>
    <w:rsid w:val="57C32112"/>
    <w:rsid w:val="57C55E8A"/>
    <w:rsid w:val="57C71C02"/>
    <w:rsid w:val="57CA34A1"/>
    <w:rsid w:val="57D367F9"/>
    <w:rsid w:val="57D936E4"/>
    <w:rsid w:val="57DC4038"/>
    <w:rsid w:val="57E3660A"/>
    <w:rsid w:val="57E80FEC"/>
    <w:rsid w:val="57EE53E1"/>
    <w:rsid w:val="57EE718F"/>
    <w:rsid w:val="57F4758F"/>
    <w:rsid w:val="57FA1FD8"/>
    <w:rsid w:val="57FB18AC"/>
    <w:rsid w:val="58005114"/>
    <w:rsid w:val="58006EC2"/>
    <w:rsid w:val="58030761"/>
    <w:rsid w:val="58070251"/>
    <w:rsid w:val="580A7D41"/>
    <w:rsid w:val="580C1D0B"/>
    <w:rsid w:val="581035A9"/>
    <w:rsid w:val="581666E6"/>
    <w:rsid w:val="581F1A3E"/>
    <w:rsid w:val="58240E03"/>
    <w:rsid w:val="58244F2D"/>
    <w:rsid w:val="582708F3"/>
    <w:rsid w:val="583077A8"/>
    <w:rsid w:val="58313520"/>
    <w:rsid w:val="58360B36"/>
    <w:rsid w:val="583D1EC5"/>
    <w:rsid w:val="583E3F5E"/>
    <w:rsid w:val="583F5C3D"/>
    <w:rsid w:val="58443253"/>
    <w:rsid w:val="58450D79"/>
    <w:rsid w:val="58472D43"/>
    <w:rsid w:val="584B2834"/>
    <w:rsid w:val="584E1FBB"/>
    <w:rsid w:val="584E5E80"/>
    <w:rsid w:val="585A65D3"/>
    <w:rsid w:val="585D4315"/>
    <w:rsid w:val="58607961"/>
    <w:rsid w:val="58647451"/>
    <w:rsid w:val="586B4C84"/>
    <w:rsid w:val="587A7FC6"/>
    <w:rsid w:val="587D0513"/>
    <w:rsid w:val="587F6039"/>
    <w:rsid w:val="58825B29"/>
    <w:rsid w:val="58831FCD"/>
    <w:rsid w:val="58947D5E"/>
    <w:rsid w:val="58953AAF"/>
    <w:rsid w:val="589866DF"/>
    <w:rsid w:val="589A2E73"/>
    <w:rsid w:val="589A5311"/>
    <w:rsid w:val="589C308F"/>
    <w:rsid w:val="58A27F7A"/>
    <w:rsid w:val="58A91308"/>
    <w:rsid w:val="58AB1524"/>
    <w:rsid w:val="58AD704A"/>
    <w:rsid w:val="58AE2DC2"/>
    <w:rsid w:val="58B21E57"/>
    <w:rsid w:val="58C223CA"/>
    <w:rsid w:val="58CF5213"/>
    <w:rsid w:val="58D043A4"/>
    <w:rsid w:val="58D2260D"/>
    <w:rsid w:val="58D26AB1"/>
    <w:rsid w:val="58D81BED"/>
    <w:rsid w:val="58DC16DE"/>
    <w:rsid w:val="58EA204C"/>
    <w:rsid w:val="58ED5699"/>
    <w:rsid w:val="58ED7447"/>
    <w:rsid w:val="58F15E5A"/>
    <w:rsid w:val="58F20F01"/>
    <w:rsid w:val="5900361E"/>
    <w:rsid w:val="59050C34"/>
    <w:rsid w:val="59142C25"/>
    <w:rsid w:val="591A2206"/>
    <w:rsid w:val="592941F7"/>
    <w:rsid w:val="592D1F39"/>
    <w:rsid w:val="5934151A"/>
    <w:rsid w:val="593908DE"/>
    <w:rsid w:val="593E5EF4"/>
    <w:rsid w:val="5943175D"/>
    <w:rsid w:val="59471D37"/>
    <w:rsid w:val="59490E05"/>
    <w:rsid w:val="594F1EAF"/>
    <w:rsid w:val="59570D64"/>
    <w:rsid w:val="59575208"/>
    <w:rsid w:val="59590F80"/>
    <w:rsid w:val="59594ADC"/>
    <w:rsid w:val="595C281E"/>
    <w:rsid w:val="5960230F"/>
    <w:rsid w:val="596B480F"/>
    <w:rsid w:val="596D0588"/>
    <w:rsid w:val="596D4A2C"/>
    <w:rsid w:val="596F2552"/>
    <w:rsid w:val="597731B4"/>
    <w:rsid w:val="59777658"/>
    <w:rsid w:val="59796F2C"/>
    <w:rsid w:val="597E09E7"/>
    <w:rsid w:val="59834024"/>
    <w:rsid w:val="598A2EE8"/>
    <w:rsid w:val="598D0C2A"/>
    <w:rsid w:val="5991071A"/>
    <w:rsid w:val="59945B14"/>
    <w:rsid w:val="59A85A64"/>
    <w:rsid w:val="59AA5338"/>
    <w:rsid w:val="59B12B6A"/>
    <w:rsid w:val="59B161A0"/>
    <w:rsid w:val="59B368E2"/>
    <w:rsid w:val="59BD32BD"/>
    <w:rsid w:val="59C75EEA"/>
    <w:rsid w:val="59D16D68"/>
    <w:rsid w:val="59D46859"/>
    <w:rsid w:val="59D86349"/>
    <w:rsid w:val="59D95C1D"/>
    <w:rsid w:val="59DA4B92"/>
    <w:rsid w:val="59DE1485"/>
    <w:rsid w:val="59E00D5A"/>
    <w:rsid w:val="59E545C2"/>
    <w:rsid w:val="59E720E8"/>
    <w:rsid w:val="59E7658C"/>
    <w:rsid w:val="59EA31D2"/>
    <w:rsid w:val="59EE791A"/>
    <w:rsid w:val="59F3143A"/>
    <w:rsid w:val="5A0C5FF2"/>
    <w:rsid w:val="5A0F163F"/>
    <w:rsid w:val="5A117165"/>
    <w:rsid w:val="5A13112F"/>
    <w:rsid w:val="5A1B7FE4"/>
    <w:rsid w:val="5A1E1882"/>
    <w:rsid w:val="5A20384C"/>
    <w:rsid w:val="5A2055FA"/>
    <w:rsid w:val="5A221372"/>
    <w:rsid w:val="5A221ED3"/>
    <w:rsid w:val="5A2A46CB"/>
    <w:rsid w:val="5A2A6479"/>
    <w:rsid w:val="5A2C0443"/>
    <w:rsid w:val="5A3572F7"/>
    <w:rsid w:val="5A36439B"/>
    <w:rsid w:val="5A3966BC"/>
    <w:rsid w:val="5A407A4A"/>
    <w:rsid w:val="5A4237C2"/>
    <w:rsid w:val="5A4772C6"/>
    <w:rsid w:val="5A492DA3"/>
    <w:rsid w:val="5A504131"/>
    <w:rsid w:val="5A5B2AD6"/>
    <w:rsid w:val="5A5C0D28"/>
    <w:rsid w:val="5A64198B"/>
    <w:rsid w:val="5A6574B1"/>
    <w:rsid w:val="5A673229"/>
    <w:rsid w:val="5A6A0A65"/>
    <w:rsid w:val="5A6B6D89"/>
    <w:rsid w:val="5A706581"/>
    <w:rsid w:val="5A7122F9"/>
    <w:rsid w:val="5A715E56"/>
    <w:rsid w:val="5A750FF4"/>
    <w:rsid w:val="5A7871E4"/>
    <w:rsid w:val="5A7F67C4"/>
    <w:rsid w:val="5A851901"/>
    <w:rsid w:val="5A8B33BB"/>
    <w:rsid w:val="5A90452E"/>
    <w:rsid w:val="5A913874"/>
    <w:rsid w:val="5A932270"/>
    <w:rsid w:val="5A9E32A7"/>
    <w:rsid w:val="5AA47FD9"/>
    <w:rsid w:val="5AA61FA3"/>
    <w:rsid w:val="5AA71877"/>
    <w:rsid w:val="5AA955EF"/>
    <w:rsid w:val="5AAD1584"/>
    <w:rsid w:val="5AB126F6"/>
    <w:rsid w:val="5AB22BAC"/>
    <w:rsid w:val="5AB32912"/>
    <w:rsid w:val="5ABD109B"/>
    <w:rsid w:val="5ABF4E13"/>
    <w:rsid w:val="5AD00DCE"/>
    <w:rsid w:val="5AD07020"/>
    <w:rsid w:val="5AD14B46"/>
    <w:rsid w:val="5AD22D98"/>
    <w:rsid w:val="5AD36B10"/>
    <w:rsid w:val="5AD461F7"/>
    <w:rsid w:val="5AD520DF"/>
    <w:rsid w:val="5ADD34EB"/>
    <w:rsid w:val="5AE2054A"/>
    <w:rsid w:val="5AE900E2"/>
    <w:rsid w:val="5AF0321E"/>
    <w:rsid w:val="5AF20DEB"/>
    <w:rsid w:val="5AF32D0E"/>
    <w:rsid w:val="5AF70A51"/>
    <w:rsid w:val="5AF745AD"/>
    <w:rsid w:val="5AFA409D"/>
    <w:rsid w:val="5B0171D9"/>
    <w:rsid w:val="5B04316E"/>
    <w:rsid w:val="5B0D5B7E"/>
    <w:rsid w:val="5B127629"/>
    <w:rsid w:val="5B172EA1"/>
    <w:rsid w:val="5B1E7D8B"/>
    <w:rsid w:val="5B2353A2"/>
    <w:rsid w:val="5B345801"/>
    <w:rsid w:val="5B3475AF"/>
    <w:rsid w:val="5B351579"/>
    <w:rsid w:val="5B37709F"/>
    <w:rsid w:val="5B41332E"/>
    <w:rsid w:val="5B484E08"/>
    <w:rsid w:val="5B487F38"/>
    <w:rsid w:val="5B490B80"/>
    <w:rsid w:val="5B4E6197"/>
    <w:rsid w:val="5B4F263B"/>
    <w:rsid w:val="5B4F43E9"/>
    <w:rsid w:val="5B555777"/>
    <w:rsid w:val="5B595267"/>
    <w:rsid w:val="5B61236E"/>
    <w:rsid w:val="5B6A1223"/>
    <w:rsid w:val="5B767BC7"/>
    <w:rsid w:val="5B77749C"/>
    <w:rsid w:val="5B7976B8"/>
    <w:rsid w:val="5B841BB9"/>
    <w:rsid w:val="5B865931"/>
    <w:rsid w:val="5B8A5421"/>
    <w:rsid w:val="5B8D3163"/>
    <w:rsid w:val="5B8F2A37"/>
    <w:rsid w:val="5B93080E"/>
    <w:rsid w:val="5B995664"/>
    <w:rsid w:val="5BA04C44"/>
    <w:rsid w:val="5BA069F2"/>
    <w:rsid w:val="5BAA161F"/>
    <w:rsid w:val="5BAD110F"/>
    <w:rsid w:val="5BAD7361"/>
    <w:rsid w:val="5BB25227"/>
    <w:rsid w:val="5BB46942"/>
    <w:rsid w:val="5BB93F58"/>
    <w:rsid w:val="5BBD57F6"/>
    <w:rsid w:val="5BC621D1"/>
    <w:rsid w:val="5BCB77E7"/>
    <w:rsid w:val="5BD62414"/>
    <w:rsid w:val="5BDB3ECE"/>
    <w:rsid w:val="5BDB5C7C"/>
    <w:rsid w:val="5BDE751B"/>
    <w:rsid w:val="5BDF57A1"/>
    <w:rsid w:val="5BE014E5"/>
    <w:rsid w:val="5BE2525D"/>
    <w:rsid w:val="5BE34B31"/>
    <w:rsid w:val="5BE54D4D"/>
    <w:rsid w:val="5BE70AC5"/>
    <w:rsid w:val="5BEC60DC"/>
    <w:rsid w:val="5BED3C02"/>
    <w:rsid w:val="5BF22FC6"/>
    <w:rsid w:val="5BF46D3E"/>
    <w:rsid w:val="5BF94355"/>
    <w:rsid w:val="5BFB00CD"/>
    <w:rsid w:val="5BFB1E7B"/>
    <w:rsid w:val="5BFF5C9F"/>
    <w:rsid w:val="5C003935"/>
    <w:rsid w:val="5C07081F"/>
    <w:rsid w:val="5C0A47B4"/>
    <w:rsid w:val="5C164F06"/>
    <w:rsid w:val="5C166CB5"/>
    <w:rsid w:val="5C245875"/>
    <w:rsid w:val="5C2A2760"/>
    <w:rsid w:val="5C335AB8"/>
    <w:rsid w:val="5C337866"/>
    <w:rsid w:val="5C3435DF"/>
    <w:rsid w:val="5C3C37CF"/>
    <w:rsid w:val="5C433822"/>
    <w:rsid w:val="5C4A4BB0"/>
    <w:rsid w:val="5C4E644E"/>
    <w:rsid w:val="5C583771"/>
    <w:rsid w:val="5C6043D4"/>
    <w:rsid w:val="5C643EC4"/>
    <w:rsid w:val="5C741C2D"/>
    <w:rsid w:val="5C763BF7"/>
    <w:rsid w:val="5C78796F"/>
    <w:rsid w:val="5C797243"/>
    <w:rsid w:val="5C7B745F"/>
    <w:rsid w:val="5C806824"/>
    <w:rsid w:val="5C8400C2"/>
    <w:rsid w:val="5C8A1451"/>
    <w:rsid w:val="5C8E0F41"/>
    <w:rsid w:val="5C9D2F32"/>
    <w:rsid w:val="5C9F6CAA"/>
    <w:rsid w:val="5CAB1AF3"/>
    <w:rsid w:val="5CAE15E3"/>
    <w:rsid w:val="5CAE3391"/>
    <w:rsid w:val="5CAF2C65"/>
    <w:rsid w:val="5CB85FBE"/>
    <w:rsid w:val="5CBA69FC"/>
    <w:rsid w:val="5CBF4A76"/>
    <w:rsid w:val="5CC130C4"/>
    <w:rsid w:val="5CC20BEA"/>
    <w:rsid w:val="5CC2508E"/>
    <w:rsid w:val="5CD1707F"/>
    <w:rsid w:val="5CD252D1"/>
    <w:rsid w:val="5CD86660"/>
    <w:rsid w:val="5CDA23D8"/>
    <w:rsid w:val="5CF74D38"/>
    <w:rsid w:val="5CF76AE6"/>
    <w:rsid w:val="5CF80AB0"/>
    <w:rsid w:val="5CFA65D6"/>
    <w:rsid w:val="5CFB5EAA"/>
    <w:rsid w:val="5CFC234E"/>
    <w:rsid w:val="5CFC40FC"/>
    <w:rsid w:val="5D014829"/>
    <w:rsid w:val="5D015BB7"/>
    <w:rsid w:val="5D072AA1"/>
    <w:rsid w:val="5D0905C7"/>
    <w:rsid w:val="5D156F6C"/>
    <w:rsid w:val="5D1A27D4"/>
    <w:rsid w:val="5D1A4582"/>
    <w:rsid w:val="5D1D4073"/>
    <w:rsid w:val="5D1E0517"/>
    <w:rsid w:val="5D261179"/>
    <w:rsid w:val="5D2673CB"/>
    <w:rsid w:val="5D2B49E2"/>
    <w:rsid w:val="5D302C9F"/>
    <w:rsid w:val="5D373386"/>
    <w:rsid w:val="5D3A4C25"/>
    <w:rsid w:val="5D3C099D"/>
    <w:rsid w:val="5D415FB3"/>
    <w:rsid w:val="5D485594"/>
    <w:rsid w:val="5D4A130C"/>
    <w:rsid w:val="5D4B0BE0"/>
    <w:rsid w:val="5D5578CC"/>
    <w:rsid w:val="5D5850AB"/>
    <w:rsid w:val="5D5A13D3"/>
    <w:rsid w:val="5D5C4B9B"/>
    <w:rsid w:val="5D641CA2"/>
    <w:rsid w:val="5D6879E4"/>
    <w:rsid w:val="5D752101"/>
    <w:rsid w:val="5D7A3273"/>
    <w:rsid w:val="5D804D2D"/>
    <w:rsid w:val="5D83037A"/>
    <w:rsid w:val="5D8365CC"/>
    <w:rsid w:val="5D902A97"/>
    <w:rsid w:val="5D9E3405"/>
    <w:rsid w:val="5DA402F0"/>
    <w:rsid w:val="5DAA3B58"/>
    <w:rsid w:val="5DAF116F"/>
    <w:rsid w:val="5DB91FED"/>
    <w:rsid w:val="5DBC7D30"/>
    <w:rsid w:val="5DBE5856"/>
    <w:rsid w:val="5DBF512A"/>
    <w:rsid w:val="5DC32E6C"/>
    <w:rsid w:val="5DC42740"/>
    <w:rsid w:val="5DC664B8"/>
    <w:rsid w:val="5DD40BD5"/>
    <w:rsid w:val="5DD46E27"/>
    <w:rsid w:val="5DD92690"/>
    <w:rsid w:val="5DED1C97"/>
    <w:rsid w:val="5DFD1D2C"/>
    <w:rsid w:val="5E03770C"/>
    <w:rsid w:val="5E070FAB"/>
    <w:rsid w:val="5E0A45F7"/>
    <w:rsid w:val="5E145476"/>
    <w:rsid w:val="5E1611EE"/>
    <w:rsid w:val="5E176D14"/>
    <w:rsid w:val="5E1C257C"/>
    <w:rsid w:val="5E1D124D"/>
    <w:rsid w:val="5E21648D"/>
    <w:rsid w:val="5E2558D5"/>
    <w:rsid w:val="5E297E46"/>
    <w:rsid w:val="5E2C6C63"/>
    <w:rsid w:val="5E343D6A"/>
    <w:rsid w:val="5E345B18"/>
    <w:rsid w:val="5E361890"/>
    <w:rsid w:val="5E3B0C54"/>
    <w:rsid w:val="5E3B6EA6"/>
    <w:rsid w:val="5E3E6996"/>
    <w:rsid w:val="5E563CE0"/>
    <w:rsid w:val="5E622685"/>
    <w:rsid w:val="5E631F59"/>
    <w:rsid w:val="5E714676"/>
    <w:rsid w:val="5E734892"/>
    <w:rsid w:val="5E761C8C"/>
    <w:rsid w:val="5E783C56"/>
    <w:rsid w:val="5E7B54F5"/>
    <w:rsid w:val="5E850121"/>
    <w:rsid w:val="5E8720EC"/>
    <w:rsid w:val="5E873E9A"/>
    <w:rsid w:val="5E875C48"/>
    <w:rsid w:val="5E886ACB"/>
    <w:rsid w:val="5E895E64"/>
    <w:rsid w:val="5E9D36BD"/>
    <w:rsid w:val="5EA04F5B"/>
    <w:rsid w:val="5EA06D09"/>
    <w:rsid w:val="5EAA7B88"/>
    <w:rsid w:val="5EAC1B52"/>
    <w:rsid w:val="5EB32EE1"/>
    <w:rsid w:val="5EBE53E1"/>
    <w:rsid w:val="5EBF1885"/>
    <w:rsid w:val="5EC724E8"/>
    <w:rsid w:val="5EC7698C"/>
    <w:rsid w:val="5ECC3FA2"/>
    <w:rsid w:val="5EDB23D4"/>
    <w:rsid w:val="5EE50BC0"/>
    <w:rsid w:val="5EE74938"/>
    <w:rsid w:val="5EEB4428"/>
    <w:rsid w:val="5EEE3F19"/>
    <w:rsid w:val="5EEE5CC7"/>
    <w:rsid w:val="5EF7101F"/>
    <w:rsid w:val="5EFC4888"/>
    <w:rsid w:val="5F0C439F"/>
    <w:rsid w:val="5F1119B5"/>
    <w:rsid w:val="5F117C07"/>
    <w:rsid w:val="5F1871E8"/>
    <w:rsid w:val="5F191A34"/>
    <w:rsid w:val="5F1D47FE"/>
    <w:rsid w:val="5F225970"/>
    <w:rsid w:val="5F245B8C"/>
    <w:rsid w:val="5F2711D9"/>
    <w:rsid w:val="5F2B6F1B"/>
    <w:rsid w:val="5F2E6A0B"/>
    <w:rsid w:val="5F3758C0"/>
    <w:rsid w:val="5F381638"/>
    <w:rsid w:val="5F385194"/>
    <w:rsid w:val="5F3B6A32"/>
    <w:rsid w:val="5F41673E"/>
    <w:rsid w:val="5F48187B"/>
    <w:rsid w:val="5F4973A1"/>
    <w:rsid w:val="5F4E49B7"/>
    <w:rsid w:val="5F506981"/>
    <w:rsid w:val="5F5226F9"/>
    <w:rsid w:val="5F6146EB"/>
    <w:rsid w:val="5F6366B5"/>
    <w:rsid w:val="5F667F53"/>
    <w:rsid w:val="5F6E5059"/>
    <w:rsid w:val="5F6E6E08"/>
    <w:rsid w:val="5F751F44"/>
    <w:rsid w:val="5F781A34"/>
    <w:rsid w:val="5F797C86"/>
    <w:rsid w:val="5F812FDF"/>
    <w:rsid w:val="5F814D8D"/>
    <w:rsid w:val="5F82576C"/>
    <w:rsid w:val="5F88611B"/>
    <w:rsid w:val="5F903222"/>
    <w:rsid w:val="5F93686E"/>
    <w:rsid w:val="5F97635E"/>
    <w:rsid w:val="5F9A7BFD"/>
    <w:rsid w:val="5F9C5723"/>
    <w:rsid w:val="5F9E767D"/>
    <w:rsid w:val="5FA647F3"/>
    <w:rsid w:val="5FA840C8"/>
    <w:rsid w:val="5FB07420"/>
    <w:rsid w:val="5FB30413"/>
    <w:rsid w:val="5FB52C88"/>
    <w:rsid w:val="5FB92779"/>
    <w:rsid w:val="5FC44D33"/>
    <w:rsid w:val="5FC609F2"/>
    <w:rsid w:val="5FCA6734"/>
    <w:rsid w:val="5FCB425A"/>
    <w:rsid w:val="5FCB6008"/>
    <w:rsid w:val="5FD01870"/>
    <w:rsid w:val="5FD255E8"/>
    <w:rsid w:val="5FD27396"/>
    <w:rsid w:val="5FD50C35"/>
    <w:rsid w:val="5FD56E87"/>
    <w:rsid w:val="5FD924D3"/>
    <w:rsid w:val="5FDE3F8D"/>
    <w:rsid w:val="5FE175D9"/>
    <w:rsid w:val="5FE315A4"/>
    <w:rsid w:val="5FE80968"/>
    <w:rsid w:val="5FEA46E0"/>
    <w:rsid w:val="5FED41D0"/>
    <w:rsid w:val="5FF53085"/>
    <w:rsid w:val="600339F4"/>
    <w:rsid w:val="60067040"/>
    <w:rsid w:val="600F2399"/>
    <w:rsid w:val="60114363"/>
    <w:rsid w:val="60123C37"/>
    <w:rsid w:val="601E438A"/>
    <w:rsid w:val="60237BF2"/>
    <w:rsid w:val="60261490"/>
    <w:rsid w:val="60266FF4"/>
    <w:rsid w:val="602A0F80"/>
    <w:rsid w:val="602E6509"/>
    <w:rsid w:val="602F6597"/>
    <w:rsid w:val="604611AF"/>
    <w:rsid w:val="604D64B1"/>
    <w:rsid w:val="6054424F"/>
    <w:rsid w:val="60591866"/>
    <w:rsid w:val="605D1356"/>
    <w:rsid w:val="606049A2"/>
    <w:rsid w:val="60695F4D"/>
    <w:rsid w:val="607448F1"/>
    <w:rsid w:val="608368E3"/>
    <w:rsid w:val="60883EF9"/>
    <w:rsid w:val="608E59B3"/>
    <w:rsid w:val="608F5287"/>
    <w:rsid w:val="60912DAE"/>
    <w:rsid w:val="6094289E"/>
    <w:rsid w:val="60A2320D"/>
    <w:rsid w:val="60A70823"/>
    <w:rsid w:val="60AD570E"/>
    <w:rsid w:val="60B371C8"/>
    <w:rsid w:val="60B92304"/>
    <w:rsid w:val="60BB7E2A"/>
    <w:rsid w:val="60BD0047"/>
    <w:rsid w:val="60BE791B"/>
    <w:rsid w:val="60C03693"/>
    <w:rsid w:val="60C34F31"/>
    <w:rsid w:val="60C767CF"/>
    <w:rsid w:val="60CC2038"/>
    <w:rsid w:val="60CC64DC"/>
    <w:rsid w:val="60CF1B28"/>
    <w:rsid w:val="60D1764E"/>
    <w:rsid w:val="60D94755"/>
    <w:rsid w:val="60E70C20"/>
    <w:rsid w:val="60E76E71"/>
    <w:rsid w:val="60EA6962"/>
    <w:rsid w:val="60EC092C"/>
    <w:rsid w:val="60F65306"/>
    <w:rsid w:val="60FF240D"/>
    <w:rsid w:val="61073070"/>
    <w:rsid w:val="610B0DB2"/>
    <w:rsid w:val="610E43FE"/>
    <w:rsid w:val="612E2CF2"/>
    <w:rsid w:val="61461DEA"/>
    <w:rsid w:val="61500EBB"/>
    <w:rsid w:val="6155202D"/>
    <w:rsid w:val="615C33BC"/>
    <w:rsid w:val="61695AD8"/>
    <w:rsid w:val="616D55C9"/>
    <w:rsid w:val="617050B9"/>
    <w:rsid w:val="617059E9"/>
    <w:rsid w:val="61734BA9"/>
    <w:rsid w:val="6175447D"/>
    <w:rsid w:val="617D3332"/>
    <w:rsid w:val="61834DEC"/>
    <w:rsid w:val="61842912"/>
    <w:rsid w:val="61880654"/>
    <w:rsid w:val="618B5A4F"/>
    <w:rsid w:val="618D5FBE"/>
    <w:rsid w:val="61923281"/>
    <w:rsid w:val="619D39D4"/>
    <w:rsid w:val="619F14FA"/>
    <w:rsid w:val="61A42FB4"/>
    <w:rsid w:val="61A94127"/>
    <w:rsid w:val="61AB4343"/>
    <w:rsid w:val="61AE5BE1"/>
    <w:rsid w:val="61B41449"/>
    <w:rsid w:val="61B50D1E"/>
    <w:rsid w:val="61B64F19"/>
    <w:rsid w:val="61B72CE8"/>
    <w:rsid w:val="61BC02FE"/>
    <w:rsid w:val="61C277CE"/>
    <w:rsid w:val="61D01DD2"/>
    <w:rsid w:val="61D02ABC"/>
    <w:rsid w:val="61D54F1C"/>
    <w:rsid w:val="61D75138"/>
    <w:rsid w:val="61D94A0C"/>
    <w:rsid w:val="61EB0BE3"/>
    <w:rsid w:val="61EB2991"/>
    <w:rsid w:val="61EB5299"/>
    <w:rsid w:val="61EF4230"/>
    <w:rsid w:val="61F41846"/>
    <w:rsid w:val="61F555BE"/>
    <w:rsid w:val="61FA38FE"/>
    <w:rsid w:val="61FE4473"/>
    <w:rsid w:val="620121B5"/>
    <w:rsid w:val="62051CA5"/>
    <w:rsid w:val="6208709F"/>
    <w:rsid w:val="620D0B5A"/>
    <w:rsid w:val="621974FF"/>
    <w:rsid w:val="6220263B"/>
    <w:rsid w:val="622540F5"/>
    <w:rsid w:val="62265778"/>
    <w:rsid w:val="62287742"/>
    <w:rsid w:val="622C5484"/>
    <w:rsid w:val="622F287E"/>
    <w:rsid w:val="623065F6"/>
    <w:rsid w:val="6232236E"/>
    <w:rsid w:val="623954AB"/>
    <w:rsid w:val="62397BA1"/>
    <w:rsid w:val="623C4F9B"/>
    <w:rsid w:val="6243457B"/>
    <w:rsid w:val="62465E1A"/>
    <w:rsid w:val="624D53FA"/>
    <w:rsid w:val="624D71A8"/>
    <w:rsid w:val="62546789"/>
    <w:rsid w:val="6256605D"/>
    <w:rsid w:val="625C563D"/>
    <w:rsid w:val="62612C54"/>
    <w:rsid w:val="6263077A"/>
    <w:rsid w:val="626B762E"/>
    <w:rsid w:val="626D15F8"/>
    <w:rsid w:val="626D784A"/>
    <w:rsid w:val="627666FF"/>
    <w:rsid w:val="627B1F67"/>
    <w:rsid w:val="62832BCA"/>
    <w:rsid w:val="62895F03"/>
    <w:rsid w:val="628E1C9B"/>
    <w:rsid w:val="628F156F"/>
    <w:rsid w:val="6291178B"/>
    <w:rsid w:val="629152E7"/>
    <w:rsid w:val="62922E0D"/>
    <w:rsid w:val="62952E2B"/>
    <w:rsid w:val="629B43B7"/>
    <w:rsid w:val="62A25138"/>
    <w:rsid w:val="62A3501A"/>
    <w:rsid w:val="62AD7C47"/>
    <w:rsid w:val="62AF7E63"/>
    <w:rsid w:val="62B62F9F"/>
    <w:rsid w:val="62BD2580"/>
    <w:rsid w:val="62C55BF8"/>
    <w:rsid w:val="62C751AC"/>
    <w:rsid w:val="62CC5ACB"/>
    <w:rsid w:val="62CC631F"/>
    <w:rsid w:val="62CD2097"/>
    <w:rsid w:val="62D11B87"/>
    <w:rsid w:val="62D556ED"/>
    <w:rsid w:val="62D90A3C"/>
    <w:rsid w:val="62DB0C58"/>
    <w:rsid w:val="62DF24F6"/>
    <w:rsid w:val="62E0626E"/>
    <w:rsid w:val="62E47B0C"/>
    <w:rsid w:val="62E53885"/>
    <w:rsid w:val="62E95123"/>
    <w:rsid w:val="62F37D50"/>
    <w:rsid w:val="62F53AC8"/>
    <w:rsid w:val="63057A83"/>
    <w:rsid w:val="630930CF"/>
    <w:rsid w:val="630B32EB"/>
    <w:rsid w:val="630E4B89"/>
    <w:rsid w:val="630F26B0"/>
    <w:rsid w:val="63100901"/>
    <w:rsid w:val="631303F2"/>
    <w:rsid w:val="631321A0"/>
    <w:rsid w:val="631657EC"/>
    <w:rsid w:val="631D301E"/>
    <w:rsid w:val="631F0B45"/>
    <w:rsid w:val="632048BD"/>
    <w:rsid w:val="632223E3"/>
    <w:rsid w:val="632A3916"/>
    <w:rsid w:val="633640E0"/>
    <w:rsid w:val="63365E8E"/>
    <w:rsid w:val="63381C06"/>
    <w:rsid w:val="63422A85"/>
    <w:rsid w:val="634560D1"/>
    <w:rsid w:val="63512CC8"/>
    <w:rsid w:val="63607CF7"/>
    <w:rsid w:val="636447A9"/>
    <w:rsid w:val="637075F2"/>
    <w:rsid w:val="63730E90"/>
    <w:rsid w:val="637569B7"/>
    <w:rsid w:val="63780255"/>
    <w:rsid w:val="637A3FCD"/>
    <w:rsid w:val="63862972"/>
    <w:rsid w:val="63870498"/>
    <w:rsid w:val="6388493C"/>
    <w:rsid w:val="638B7F88"/>
    <w:rsid w:val="639130C5"/>
    <w:rsid w:val="6393508F"/>
    <w:rsid w:val="63957059"/>
    <w:rsid w:val="639826A5"/>
    <w:rsid w:val="63A454EE"/>
    <w:rsid w:val="63A64DC2"/>
    <w:rsid w:val="63AB687C"/>
    <w:rsid w:val="63AF718C"/>
    <w:rsid w:val="63B05C41"/>
    <w:rsid w:val="63B079EF"/>
    <w:rsid w:val="63BA261B"/>
    <w:rsid w:val="63BE65AF"/>
    <w:rsid w:val="63C90AB0"/>
    <w:rsid w:val="63C94F54"/>
    <w:rsid w:val="63C96D02"/>
    <w:rsid w:val="63CC234F"/>
    <w:rsid w:val="63CE60C7"/>
    <w:rsid w:val="63D01E3F"/>
    <w:rsid w:val="63D86F45"/>
    <w:rsid w:val="63DF02D4"/>
    <w:rsid w:val="63E31B72"/>
    <w:rsid w:val="63E37DC4"/>
    <w:rsid w:val="63E6217C"/>
    <w:rsid w:val="63EA73A4"/>
    <w:rsid w:val="63F024E1"/>
    <w:rsid w:val="63F0603D"/>
    <w:rsid w:val="63F55C10"/>
    <w:rsid w:val="63F612D7"/>
    <w:rsid w:val="63F773CC"/>
    <w:rsid w:val="63FA510E"/>
    <w:rsid w:val="641461CF"/>
    <w:rsid w:val="64177A6E"/>
    <w:rsid w:val="641937E6"/>
    <w:rsid w:val="641A130C"/>
    <w:rsid w:val="641F4B74"/>
    <w:rsid w:val="642B1FF1"/>
    <w:rsid w:val="643423CE"/>
    <w:rsid w:val="643E324C"/>
    <w:rsid w:val="64410F8F"/>
    <w:rsid w:val="644840CB"/>
    <w:rsid w:val="644A1BF1"/>
    <w:rsid w:val="644A7E43"/>
    <w:rsid w:val="644C3BBB"/>
    <w:rsid w:val="644F681B"/>
    <w:rsid w:val="645111D2"/>
    <w:rsid w:val="64540CC2"/>
    <w:rsid w:val="6454481E"/>
    <w:rsid w:val="645C36D2"/>
    <w:rsid w:val="645E744B"/>
    <w:rsid w:val="64632CB3"/>
    <w:rsid w:val="646627A3"/>
    <w:rsid w:val="646709F5"/>
    <w:rsid w:val="646F1658"/>
    <w:rsid w:val="646F78AA"/>
    <w:rsid w:val="64722EF6"/>
    <w:rsid w:val="64754794"/>
    <w:rsid w:val="6477675E"/>
    <w:rsid w:val="647A1DAB"/>
    <w:rsid w:val="648B3FB8"/>
    <w:rsid w:val="64915A72"/>
    <w:rsid w:val="64917820"/>
    <w:rsid w:val="64923598"/>
    <w:rsid w:val="64942E6C"/>
    <w:rsid w:val="64963088"/>
    <w:rsid w:val="64964E36"/>
    <w:rsid w:val="64986E00"/>
    <w:rsid w:val="649B41FB"/>
    <w:rsid w:val="64A21A2D"/>
    <w:rsid w:val="64A357A5"/>
    <w:rsid w:val="64A62BA0"/>
    <w:rsid w:val="64A70DF2"/>
    <w:rsid w:val="64A84B6A"/>
    <w:rsid w:val="64AA6B34"/>
    <w:rsid w:val="64AD2180"/>
    <w:rsid w:val="64AD7237"/>
    <w:rsid w:val="64B11C70"/>
    <w:rsid w:val="64B27796"/>
    <w:rsid w:val="64B67287"/>
    <w:rsid w:val="64B74DAD"/>
    <w:rsid w:val="64BB664B"/>
    <w:rsid w:val="64C5571C"/>
    <w:rsid w:val="64C71494"/>
    <w:rsid w:val="64D4770D"/>
    <w:rsid w:val="64D616D7"/>
    <w:rsid w:val="64D911C7"/>
    <w:rsid w:val="64DE67DD"/>
    <w:rsid w:val="64DF4A2F"/>
    <w:rsid w:val="64E04304"/>
    <w:rsid w:val="64E5191A"/>
    <w:rsid w:val="64E57B6C"/>
    <w:rsid w:val="64E77440"/>
    <w:rsid w:val="64EB7262"/>
    <w:rsid w:val="64F102BF"/>
    <w:rsid w:val="64F1206D"/>
    <w:rsid w:val="64F63B27"/>
    <w:rsid w:val="64F953C5"/>
    <w:rsid w:val="6502427A"/>
    <w:rsid w:val="65053A20"/>
    <w:rsid w:val="65077AE2"/>
    <w:rsid w:val="65091D3A"/>
    <w:rsid w:val="65130235"/>
    <w:rsid w:val="65183A9D"/>
    <w:rsid w:val="651D7306"/>
    <w:rsid w:val="65222B6E"/>
    <w:rsid w:val="6522491C"/>
    <w:rsid w:val="652341F0"/>
    <w:rsid w:val="65271F32"/>
    <w:rsid w:val="652A557F"/>
    <w:rsid w:val="65387C9C"/>
    <w:rsid w:val="653B59DE"/>
    <w:rsid w:val="653D3504"/>
    <w:rsid w:val="654C7BEB"/>
    <w:rsid w:val="654E74BF"/>
    <w:rsid w:val="65501489"/>
    <w:rsid w:val="6554084E"/>
    <w:rsid w:val="65566374"/>
    <w:rsid w:val="655A5E64"/>
    <w:rsid w:val="65624D19"/>
    <w:rsid w:val="6566243E"/>
    <w:rsid w:val="656942F9"/>
    <w:rsid w:val="657607C4"/>
    <w:rsid w:val="657A02B4"/>
    <w:rsid w:val="657A6506"/>
    <w:rsid w:val="65817895"/>
    <w:rsid w:val="65842EE1"/>
    <w:rsid w:val="65856C59"/>
    <w:rsid w:val="658B24C1"/>
    <w:rsid w:val="659375C8"/>
    <w:rsid w:val="65960E66"/>
    <w:rsid w:val="65962C14"/>
    <w:rsid w:val="659B022A"/>
    <w:rsid w:val="659F5F6D"/>
    <w:rsid w:val="65A13A93"/>
    <w:rsid w:val="65A25A5D"/>
    <w:rsid w:val="65AE4402"/>
    <w:rsid w:val="65B0017A"/>
    <w:rsid w:val="65B37C6A"/>
    <w:rsid w:val="65B41784"/>
    <w:rsid w:val="65B55790"/>
    <w:rsid w:val="65BB267B"/>
    <w:rsid w:val="65C111B7"/>
    <w:rsid w:val="65C92FEA"/>
    <w:rsid w:val="65CB6D62"/>
    <w:rsid w:val="65D06126"/>
    <w:rsid w:val="65D11E9E"/>
    <w:rsid w:val="65D26342"/>
    <w:rsid w:val="65D33E68"/>
    <w:rsid w:val="65D50ABD"/>
    <w:rsid w:val="65D774B5"/>
    <w:rsid w:val="65D8147F"/>
    <w:rsid w:val="65DC2D1D"/>
    <w:rsid w:val="65F00576"/>
    <w:rsid w:val="65F362B8"/>
    <w:rsid w:val="65F55B8D"/>
    <w:rsid w:val="65F91B21"/>
    <w:rsid w:val="660404C6"/>
    <w:rsid w:val="66061B48"/>
    <w:rsid w:val="66076484"/>
    <w:rsid w:val="660B715E"/>
    <w:rsid w:val="660C57F8"/>
    <w:rsid w:val="660E4EA0"/>
    <w:rsid w:val="66124991"/>
    <w:rsid w:val="661324B7"/>
    <w:rsid w:val="662446C4"/>
    <w:rsid w:val="663012BB"/>
    <w:rsid w:val="66303069"/>
    <w:rsid w:val="66304E17"/>
    <w:rsid w:val="66342B59"/>
    <w:rsid w:val="66344907"/>
    <w:rsid w:val="663568D1"/>
    <w:rsid w:val="663761A5"/>
    <w:rsid w:val="663A3EE7"/>
    <w:rsid w:val="66410DD2"/>
    <w:rsid w:val="664221BC"/>
    <w:rsid w:val="664663E8"/>
    <w:rsid w:val="66495ED8"/>
    <w:rsid w:val="664D7777"/>
    <w:rsid w:val="664E34EF"/>
    <w:rsid w:val="665135D2"/>
    <w:rsid w:val="66560D21"/>
    <w:rsid w:val="665705F5"/>
    <w:rsid w:val="6663343E"/>
    <w:rsid w:val="666351EC"/>
    <w:rsid w:val="66644AC0"/>
    <w:rsid w:val="666B5E4F"/>
    <w:rsid w:val="6670131F"/>
    <w:rsid w:val="667967BE"/>
    <w:rsid w:val="667E07B1"/>
    <w:rsid w:val="66807B4C"/>
    <w:rsid w:val="66846F11"/>
    <w:rsid w:val="668A3762"/>
    <w:rsid w:val="668F1B3D"/>
    <w:rsid w:val="669058B5"/>
    <w:rsid w:val="6695111E"/>
    <w:rsid w:val="66A001EE"/>
    <w:rsid w:val="66A17AC3"/>
    <w:rsid w:val="66A3383B"/>
    <w:rsid w:val="66B27F22"/>
    <w:rsid w:val="66BC2B4E"/>
    <w:rsid w:val="66C022CE"/>
    <w:rsid w:val="66C13CC1"/>
    <w:rsid w:val="66CA7019"/>
    <w:rsid w:val="66CC0FE3"/>
    <w:rsid w:val="66CF4630"/>
    <w:rsid w:val="66D41C46"/>
    <w:rsid w:val="66DF6D8C"/>
    <w:rsid w:val="66E0683D"/>
    <w:rsid w:val="66EC6F90"/>
    <w:rsid w:val="66EF4CD2"/>
    <w:rsid w:val="66F44096"/>
    <w:rsid w:val="66F61F16"/>
    <w:rsid w:val="66F83B86"/>
    <w:rsid w:val="66FD274E"/>
    <w:rsid w:val="670C13E0"/>
    <w:rsid w:val="671169F6"/>
    <w:rsid w:val="67185FD7"/>
    <w:rsid w:val="67191D4F"/>
    <w:rsid w:val="671B1623"/>
    <w:rsid w:val="671B5AC7"/>
    <w:rsid w:val="671F6E1E"/>
    <w:rsid w:val="6723497B"/>
    <w:rsid w:val="672A5D0A"/>
    <w:rsid w:val="672F3320"/>
    <w:rsid w:val="673426E5"/>
    <w:rsid w:val="67346B89"/>
    <w:rsid w:val="673750A5"/>
    <w:rsid w:val="673B1CC5"/>
    <w:rsid w:val="6744501E"/>
    <w:rsid w:val="674768BC"/>
    <w:rsid w:val="67486190"/>
    <w:rsid w:val="67572F4E"/>
    <w:rsid w:val="675E59B4"/>
    <w:rsid w:val="675E7762"/>
    <w:rsid w:val="676034DA"/>
    <w:rsid w:val="676254A4"/>
    <w:rsid w:val="67642FCA"/>
    <w:rsid w:val="676705B3"/>
    <w:rsid w:val="676E209B"/>
    <w:rsid w:val="67713939"/>
    <w:rsid w:val="6773145F"/>
    <w:rsid w:val="67746F85"/>
    <w:rsid w:val="67760F4F"/>
    <w:rsid w:val="677B0314"/>
    <w:rsid w:val="677D408C"/>
    <w:rsid w:val="678C42CF"/>
    <w:rsid w:val="6796339F"/>
    <w:rsid w:val="6796514D"/>
    <w:rsid w:val="67982C74"/>
    <w:rsid w:val="67A41618"/>
    <w:rsid w:val="67A55390"/>
    <w:rsid w:val="67A61834"/>
    <w:rsid w:val="67B101D9"/>
    <w:rsid w:val="67B37AAD"/>
    <w:rsid w:val="67B850C4"/>
    <w:rsid w:val="67BC1058"/>
    <w:rsid w:val="67C1041C"/>
    <w:rsid w:val="67C27CF0"/>
    <w:rsid w:val="67C47F0C"/>
    <w:rsid w:val="67D22E10"/>
    <w:rsid w:val="67E4410B"/>
    <w:rsid w:val="67E97973"/>
    <w:rsid w:val="67EC2FBF"/>
    <w:rsid w:val="67EF7AB2"/>
    <w:rsid w:val="67F325A0"/>
    <w:rsid w:val="67F72090"/>
    <w:rsid w:val="680227E3"/>
    <w:rsid w:val="68064081"/>
    <w:rsid w:val="68091DC3"/>
    <w:rsid w:val="680B78E9"/>
    <w:rsid w:val="68112A26"/>
    <w:rsid w:val="68120C78"/>
    <w:rsid w:val="681542C4"/>
    <w:rsid w:val="681744E0"/>
    <w:rsid w:val="68190258"/>
    <w:rsid w:val="681C1AF7"/>
    <w:rsid w:val="68224C33"/>
    <w:rsid w:val="68294213"/>
    <w:rsid w:val="68394457"/>
    <w:rsid w:val="683A1F7D"/>
    <w:rsid w:val="683A3D2B"/>
    <w:rsid w:val="684352D5"/>
    <w:rsid w:val="68464DC5"/>
    <w:rsid w:val="684B418A"/>
    <w:rsid w:val="684B5F38"/>
    <w:rsid w:val="684D1CB0"/>
    <w:rsid w:val="684F3C7A"/>
    <w:rsid w:val="68550B65"/>
    <w:rsid w:val="686007CB"/>
    <w:rsid w:val="68617509"/>
    <w:rsid w:val="6865349E"/>
    <w:rsid w:val="68684D3C"/>
    <w:rsid w:val="68692862"/>
    <w:rsid w:val="686E1C26"/>
    <w:rsid w:val="68703BF0"/>
    <w:rsid w:val="68752FB5"/>
    <w:rsid w:val="687C4343"/>
    <w:rsid w:val="688073A5"/>
    <w:rsid w:val="688E4077"/>
    <w:rsid w:val="68907DEF"/>
    <w:rsid w:val="689C2C37"/>
    <w:rsid w:val="689E250C"/>
    <w:rsid w:val="68AD09A1"/>
    <w:rsid w:val="68AD274F"/>
    <w:rsid w:val="68B24209"/>
    <w:rsid w:val="68B27D65"/>
    <w:rsid w:val="68B57725"/>
    <w:rsid w:val="68B63CF9"/>
    <w:rsid w:val="68B7181F"/>
    <w:rsid w:val="68BA5E10"/>
    <w:rsid w:val="68C17385"/>
    <w:rsid w:val="68C301C4"/>
    <w:rsid w:val="68C33D20"/>
    <w:rsid w:val="68C53F3C"/>
    <w:rsid w:val="68C66D80"/>
    <w:rsid w:val="68DE4FFE"/>
    <w:rsid w:val="68E503D7"/>
    <w:rsid w:val="68ED3493"/>
    <w:rsid w:val="68ED6FEF"/>
    <w:rsid w:val="68F22857"/>
    <w:rsid w:val="68F91E38"/>
    <w:rsid w:val="68F95994"/>
    <w:rsid w:val="68FC7232"/>
    <w:rsid w:val="69036813"/>
    <w:rsid w:val="69083E29"/>
    <w:rsid w:val="690F3409"/>
    <w:rsid w:val="690F6F65"/>
    <w:rsid w:val="69126A56"/>
    <w:rsid w:val="69132EFA"/>
    <w:rsid w:val="69146C72"/>
    <w:rsid w:val="69166546"/>
    <w:rsid w:val="69180510"/>
    <w:rsid w:val="69197DE4"/>
    <w:rsid w:val="692F7608"/>
    <w:rsid w:val="693115D2"/>
    <w:rsid w:val="69313380"/>
    <w:rsid w:val="69362744"/>
    <w:rsid w:val="69431305"/>
    <w:rsid w:val="6949691B"/>
    <w:rsid w:val="694B4271"/>
    <w:rsid w:val="694C640B"/>
    <w:rsid w:val="69574B58"/>
    <w:rsid w:val="695E1C9B"/>
    <w:rsid w:val="695E7EED"/>
    <w:rsid w:val="696372B1"/>
    <w:rsid w:val="696409E0"/>
    <w:rsid w:val="696E5EC9"/>
    <w:rsid w:val="69747710"/>
    <w:rsid w:val="69765236"/>
    <w:rsid w:val="69796AD5"/>
    <w:rsid w:val="697D0373"/>
    <w:rsid w:val="697F233D"/>
    <w:rsid w:val="69825989"/>
    <w:rsid w:val="698931BC"/>
    <w:rsid w:val="698D01CC"/>
    <w:rsid w:val="69925493"/>
    <w:rsid w:val="69931944"/>
    <w:rsid w:val="69967687"/>
    <w:rsid w:val="69981651"/>
    <w:rsid w:val="699A7177"/>
    <w:rsid w:val="699D0A15"/>
    <w:rsid w:val="69A27DD9"/>
    <w:rsid w:val="69A55B1C"/>
    <w:rsid w:val="69AC2A06"/>
    <w:rsid w:val="69AE49D0"/>
    <w:rsid w:val="69B61AD7"/>
    <w:rsid w:val="69B83AA1"/>
    <w:rsid w:val="69C75A92"/>
    <w:rsid w:val="69D06C15"/>
    <w:rsid w:val="69D1246D"/>
    <w:rsid w:val="69D63CA9"/>
    <w:rsid w:val="69D72179"/>
    <w:rsid w:val="69DB32EB"/>
    <w:rsid w:val="69DF4B8A"/>
    <w:rsid w:val="69E71C90"/>
    <w:rsid w:val="69E76134"/>
    <w:rsid w:val="69E95A08"/>
    <w:rsid w:val="69F0323B"/>
    <w:rsid w:val="69F525FF"/>
    <w:rsid w:val="69F543AD"/>
    <w:rsid w:val="6A0960AB"/>
    <w:rsid w:val="6A0B1E23"/>
    <w:rsid w:val="6A0D5B9B"/>
    <w:rsid w:val="6A0E1913"/>
    <w:rsid w:val="6A18009C"/>
    <w:rsid w:val="6A1B7B8C"/>
    <w:rsid w:val="6A1C386D"/>
    <w:rsid w:val="6A1C5DDE"/>
    <w:rsid w:val="6A2353BE"/>
    <w:rsid w:val="6A266C5C"/>
    <w:rsid w:val="6A2E73C3"/>
    <w:rsid w:val="6A2E78BF"/>
    <w:rsid w:val="6A3749C6"/>
    <w:rsid w:val="6A381905"/>
    <w:rsid w:val="6A3824EC"/>
    <w:rsid w:val="6A3B3D8A"/>
    <w:rsid w:val="6A3C022E"/>
    <w:rsid w:val="6A3F7D1E"/>
    <w:rsid w:val="6A4B66C3"/>
    <w:rsid w:val="6A4E1D0F"/>
    <w:rsid w:val="6A55309E"/>
    <w:rsid w:val="6A6D6639"/>
    <w:rsid w:val="6A731776"/>
    <w:rsid w:val="6A7A2B04"/>
    <w:rsid w:val="6A835E5D"/>
    <w:rsid w:val="6A8676FB"/>
    <w:rsid w:val="6A890F99"/>
    <w:rsid w:val="6A8C423E"/>
    <w:rsid w:val="6A8F4802"/>
    <w:rsid w:val="6A935974"/>
    <w:rsid w:val="6A941E18"/>
    <w:rsid w:val="6A9A4F55"/>
    <w:rsid w:val="6AA162E3"/>
    <w:rsid w:val="6AA3205B"/>
    <w:rsid w:val="6AAD2EDA"/>
    <w:rsid w:val="6AAD4C88"/>
    <w:rsid w:val="6AB06526"/>
    <w:rsid w:val="6AB37DC4"/>
    <w:rsid w:val="6AB53B3C"/>
    <w:rsid w:val="6ABC4ECB"/>
    <w:rsid w:val="6AC00E5F"/>
    <w:rsid w:val="6AC56475"/>
    <w:rsid w:val="6ACA3A8C"/>
    <w:rsid w:val="6AD93CCF"/>
    <w:rsid w:val="6ADE3093"/>
    <w:rsid w:val="6AE14931"/>
    <w:rsid w:val="6AE83F12"/>
    <w:rsid w:val="6AEA5EDC"/>
    <w:rsid w:val="6AEA7C8A"/>
    <w:rsid w:val="6AF64881"/>
    <w:rsid w:val="6B016D82"/>
    <w:rsid w:val="6B105217"/>
    <w:rsid w:val="6B142F59"/>
    <w:rsid w:val="6B1940CB"/>
    <w:rsid w:val="6B225676"/>
    <w:rsid w:val="6B27730E"/>
    <w:rsid w:val="6B282560"/>
    <w:rsid w:val="6B2F7D93"/>
    <w:rsid w:val="6B3158B9"/>
    <w:rsid w:val="6B376C47"/>
    <w:rsid w:val="6B3929BF"/>
    <w:rsid w:val="6B3C600C"/>
    <w:rsid w:val="6B3C7DBA"/>
    <w:rsid w:val="6B43739A"/>
    <w:rsid w:val="6B454EC0"/>
    <w:rsid w:val="6B460C38"/>
    <w:rsid w:val="6B473025"/>
    <w:rsid w:val="6B486645"/>
    <w:rsid w:val="6B511AB7"/>
    <w:rsid w:val="6B517D09"/>
    <w:rsid w:val="6B5275DD"/>
    <w:rsid w:val="6B601CFA"/>
    <w:rsid w:val="6B60619E"/>
    <w:rsid w:val="6B737C7F"/>
    <w:rsid w:val="6B7C465A"/>
    <w:rsid w:val="6B7D0AFE"/>
    <w:rsid w:val="6B826114"/>
    <w:rsid w:val="6B827EC3"/>
    <w:rsid w:val="6B851761"/>
    <w:rsid w:val="6B8C0D41"/>
    <w:rsid w:val="6B9320D0"/>
    <w:rsid w:val="6B95409A"/>
    <w:rsid w:val="6B9876E6"/>
    <w:rsid w:val="6B9D2F4E"/>
    <w:rsid w:val="6BA02A3F"/>
    <w:rsid w:val="6BA53BB1"/>
    <w:rsid w:val="6BA87826"/>
    <w:rsid w:val="6BA936A1"/>
    <w:rsid w:val="6BB42D8E"/>
    <w:rsid w:val="6BB63F85"/>
    <w:rsid w:val="6BB9765C"/>
    <w:rsid w:val="6BBA3B00"/>
    <w:rsid w:val="6BBA58AE"/>
    <w:rsid w:val="6BBE4C73"/>
    <w:rsid w:val="6BC009EB"/>
    <w:rsid w:val="6BC04E8F"/>
    <w:rsid w:val="6BCC7390"/>
    <w:rsid w:val="6BCE28C6"/>
    <w:rsid w:val="6BD10E4A"/>
    <w:rsid w:val="6BD12BF8"/>
    <w:rsid w:val="6BD91AAD"/>
    <w:rsid w:val="6BDD334B"/>
    <w:rsid w:val="6BE0108D"/>
    <w:rsid w:val="6BE26BB3"/>
    <w:rsid w:val="6BE7241B"/>
    <w:rsid w:val="6BEC5C84"/>
    <w:rsid w:val="6BF32B6E"/>
    <w:rsid w:val="6BF40694"/>
    <w:rsid w:val="6C066D46"/>
    <w:rsid w:val="6C0E1756"/>
    <w:rsid w:val="6C0F54CE"/>
    <w:rsid w:val="6C136D6D"/>
    <w:rsid w:val="6C1F1BB5"/>
    <w:rsid w:val="6C2E1DF8"/>
    <w:rsid w:val="6C335661"/>
    <w:rsid w:val="6C360CAD"/>
    <w:rsid w:val="6C376EFF"/>
    <w:rsid w:val="6C3D203B"/>
    <w:rsid w:val="6C3D246C"/>
    <w:rsid w:val="6C417D7E"/>
    <w:rsid w:val="6C44161C"/>
    <w:rsid w:val="6C494E84"/>
    <w:rsid w:val="6C507FC1"/>
    <w:rsid w:val="6C5555D7"/>
    <w:rsid w:val="6C5630FD"/>
    <w:rsid w:val="6C5775A1"/>
    <w:rsid w:val="6C580C23"/>
    <w:rsid w:val="6C5A0E3F"/>
    <w:rsid w:val="6C5B4564"/>
    <w:rsid w:val="6C5C6966"/>
    <w:rsid w:val="6C5D623A"/>
    <w:rsid w:val="6C726189"/>
    <w:rsid w:val="6C755C79"/>
    <w:rsid w:val="6C77379F"/>
    <w:rsid w:val="6C7C2B64"/>
    <w:rsid w:val="6C7C7008"/>
    <w:rsid w:val="6C8B0FF9"/>
    <w:rsid w:val="6C9500C9"/>
    <w:rsid w:val="6C983716"/>
    <w:rsid w:val="6C9854C4"/>
    <w:rsid w:val="6C991968"/>
    <w:rsid w:val="6CA64085"/>
    <w:rsid w:val="6CA67BE1"/>
    <w:rsid w:val="6CA83959"/>
    <w:rsid w:val="6CAB3449"/>
    <w:rsid w:val="6CAD71C1"/>
    <w:rsid w:val="6CB73B9C"/>
    <w:rsid w:val="6CBA7B30"/>
    <w:rsid w:val="6CC10EBE"/>
    <w:rsid w:val="6CC85DA9"/>
    <w:rsid w:val="6CCA7D73"/>
    <w:rsid w:val="6CCC0825"/>
    <w:rsid w:val="6CD1571D"/>
    <w:rsid w:val="6CD209D6"/>
    <w:rsid w:val="6CD72490"/>
    <w:rsid w:val="6CDF30F3"/>
    <w:rsid w:val="6CE16E6B"/>
    <w:rsid w:val="6CE4695B"/>
    <w:rsid w:val="6CE801F9"/>
    <w:rsid w:val="6CF22E26"/>
    <w:rsid w:val="6CF7668E"/>
    <w:rsid w:val="6CF941B4"/>
    <w:rsid w:val="6CFE17CB"/>
    <w:rsid w:val="6D01750D"/>
    <w:rsid w:val="6D0668D1"/>
    <w:rsid w:val="6D0B213A"/>
    <w:rsid w:val="6D0B73F9"/>
    <w:rsid w:val="6D0D7C60"/>
    <w:rsid w:val="6D147240"/>
    <w:rsid w:val="6D17288C"/>
    <w:rsid w:val="6D1E3C1B"/>
    <w:rsid w:val="6D1E6A28"/>
    <w:rsid w:val="6D1E6FAD"/>
    <w:rsid w:val="6D21195D"/>
    <w:rsid w:val="6D237483"/>
    <w:rsid w:val="6D26086E"/>
    <w:rsid w:val="6D260D22"/>
    <w:rsid w:val="6D2B6338"/>
    <w:rsid w:val="6D3451EC"/>
    <w:rsid w:val="6D3671B7"/>
    <w:rsid w:val="6D372F2F"/>
    <w:rsid w:val="6D3A657B"/>
    <w:rsid w:val="6D4D2752"/>
    <w:rsid w:val="6D5533B5"/>
    <w:rsid w:val="6D57712D"/>
    <w:rsid w:val="6D5C2995"/>
    <w:rsid w:val="6D604233"/>
    <w:rsid w:val="6D635AD2"/>
    <w:rsid w:val="6D65184A"/>
    <w:rsid w:val="6D657A9C"/>
    <w:rsid w:val="6D714693"/>
    <w:rsid w:val="6D720339"/>
    <w:rsid w:val="6D741A8D"/>
    <w:rsid w:val="6D765805"/>
    <w:rsid w:val="6D785A21"/>
    <w:rsid w:val="6D7952F5"/>
    <w:rsid w:val="6D8141AA"/>
    <w:rsid w:val="6D853C9A"/>
    <w:rsid w:val="6D8D2B4F"/>
    <w:rsid w:val="6D91263F"/>
    <w:rsid w:val="6D967C55"/>
    <w:rsid w:val="6DA265FA"/>
    <w:rsid w:val="6DA57E98"/>
    <w:rsid w:val="6DA700B4"/>
    <w:rsid w:val="6DB225B5"/>
    <w:rsid w:val="6DB63E53"/>
    <w:rsid w:val="6DB91B96"/>
    <w:rsid w:val="6DC81DD9"/>
    <w:rsid w:val="6DCC18C9"/>
    <w:rsid w:val="6DCC7B1B"/>
    <w:rsid w:val="6DCF3167"/>
    <w:rsid w:val="6DCF760B"/>
    <w:rsid w:val="6DD45692"/>
    <w:rsid w:val="6DD864C0"/>
    <w:rsid w:val="6DD93FE6"/>
    <w:rsid w:val="6DE07122"/>
    <w:rsid w:val="6DE22E9A"/>
    <w:rsid w:val="6DE44E65"/>
    <w:rsid w:val="6DEF7365"/>
    <w:rsid w:val="6DF7300B"/>
    <w:rsid w:val="6DFD1A82"/>
    <w:rsid w:val="6DFF1C9E"/>
    <w:rsid w:val="6E001573"/>
    <w:rsid w:val="6E0F1884"/>
    <w:rsid w:val="6E0F7A08"/>
    <w:rsid w:val="6E113780"/>
    <w:rsid w:val="6E11552E"/>
    <w:rsid w:val="6E146DCC"/>
    <w:rsid w:val="6E2C05BA"/>
    <w:rsid w:val="6E35746E"/>
    <w:rsid w:val="6E3A2CD6"/>
    <w:rsid w:val="6E3F02ED"/>
    <w:rsid w:val="6E407BC1"/>
    <w:rsid w:val="6E4C2A0A"/>
    <w:rsid w:val="6E4F6056"/>
    <w:rsid w:val="6E4F6D17"/>
    <w:rsid w:val="6E5024FA"/>
    <w:rsid w:val="6E5673E4"/>
    <w:rsid w:val="6E57007A"/>
    <w:rsid w:val="6E62222D"/>
    <w:rsid w:val="6E641B01"/>
    <w:rsid w:val="6E657628"/>
    <w:rsid w:val="6E693AB2"/>
    <w:rsid w:val="6E69536A"/>
    <w:rsid w:val="6E6B2E90"/>
    <w:rsid w:val="6E6E472E"/>
    <w:rsid w:val="6E7D2BC3"/>
    <w:rsid w:val="6E91666F"/>
    <w:rsid w:val="6E95615F"/>
    <w:rsid w:val="6E985C4F"/>
    <w:rsid w:val="6E9879FD"/>
    <w:rsid w:val="6EA12D56"/>
    <w:rsid w:val="6EA72431"/>
    <w:rsid w:val="6EA75E92"/>
    <w:rsid w:val="6EAB5982"/>
    <w:rsid w:val="6EB14973"/>
    <w:rsid w:val="6EBC7B8F"/>
    <w:rsid w:val="6EBD7464"/>
    <w:rsid w:val="6EC425A0"/>
    <w:rsid w:val="6ECD58F9"/>
    <w:rsid w:val="6ED0363B"/>
    <w:rsid w:val="6ED22F0F"/>
    <w:rsid w:val="6EDA6267"/>
    <w:rsid w:val="6EDE7B06"/>
    <w:rsid w:val="6EDF562C"/>
    <w:rsid w:val="6EDF73DA"/>
    <w:rsid w:val="6EE3336E"/>
    <w:rsid w:val="6EEB5D7F"/>
    <w:rsid w:val="6EEE3AC1"/>
    <w:rsid w:val="6EEF1D13"/>
    <w:rsid w:val="6EF74724"/>
    <w:rsid w:val="6EFC61DE"/>
    <w:rsid w:val="6F062BB9"/>
    <w:rsid w:val="6F0D2199"/>
    <w:rsid w:val="6F101C89"/>
    <w:rsid w:val="6F1277AF"/>
    <w:rsid w:val="6F1B2B08"/>
    <w:rsid w:val="6F2474E3"/>
    <w:rsid w:val="6F255735"/>
    <w:rsid w:val="6F2E3EBD"/>
    <w:rsid w:val="6F327E52"/>
    <w:rsid w:val="6F347726"/>
    <w:rsid w:val="6F361C7B"/>
    <w:rsid w:val="6F3E2352"/>
    <w:rsid w:val="6F410095"/>
    <w:rsid w:val="6F4162E7"/>
    <w:rsid w:val="6F467459"/>
    <w:rsid w:val="6F4A519B"/>
    <w:rsid w:val="6F4C3EA0"/>
    <w:rsid w:val="6F55769C"/>
    <w:rsid w:val="6F5778B8"/>
    <w:rsid w:val="6F5C0A2B"/>
    <w:rsid w:val="6F60676D"/>
    <w:rsid w:val="6F681F38"/>
    <w:rsid w:val="6F6A75EB"/>
    <w:rsid w:val="6F742218"/>
    <w:rsid w:val="6F751031"/>
    <w:rsid w:val="6F773AB6"/>
    <w:rsid w:val="6F775864"/>
    <w:rsid w:val="6F7C731F"/>
    <w:rsid w:val="6F80296B"/>
    <w:rsid w:val="6F841711"/>
    <w:rsid w:val="6F8B1310"/>
    <w:rsid w:val="6F8C7562"/>
    <w:rsid w:val="6F8F2BAE"/>
    <w:rsid w:val="6F944668"/>
    <w:rsid w:val="6F9B7998"/>
    <w:rsid w:val="6FA56875"/>
    <w:rsid w:val="6FB2689C"/>
    <w:rsid w:val="6FB645DF"/>
    <w:rsid w:val="6FB72105"/>
    <w:rsid w:val="6FBB7E47"/>
    <w:rsid w:val="6FC97E45"/>
    <w:rsid w:val="6FCA62DC"/>
    <w:rsid w:val="6FCC5BB0"/>
    <w:rsid w:val="6FCC67C6"/>
    <w:rsid w:val="6FCD1928"/>
    <w:rsid w:val="6FCF56A0"/>
    <w:rsid w:val="6FD76303"/>
    <w:rsid w:val="6FD9651F"/>
    <w:rsid w:val="6FE23626"/>
    <w:rsid w:val="6FE56C72"/>
    <w:rsid w:val="6FED3D79"/>
    <w:rsid w:val="6FED7240"/>
    <w:rsid w:val="6FF62C2D"/>
    <w:rsid w:val="6FFE1AE2"/>
    <w:rsid w:val="70001CFE"/>
    <w:rsid w:val="70082960"/>
    <w:rsid w:val="70096E04"/>
    <w:rsid w:val="700A492A"/>
    <w:rsid w:val="700C06A3"/>
    <w:rsid w:val="700F1F41"/>
    <w:rsid w:val="7018393D"/>
    <w:rsid w:val="701D01BA"/>
    <w:rsid w:val="70221C74"/>
    <w:rsid w:val="70223A22"/>
    <w:rsid w:val="702459EC"/>
    <w:rsid w:val="703B0F88"/>
    <w:rsid w:val="703D6AAE"/>
    <w:rsid w:val="70425E72"/>
    <w:rsid w:val="704936A5"/>
    <w:rsid w:val="7055204A"/>
    <w:rsid w:val="705F07D2"/>
    <w:rsid w:val="70622071"/>
    <w:rsid w:val="70626515"/>
    <w:rsid w:val="706B361B"/>
    <w:rsid w:val="70730722"/>
    <w:rsid w:val="707324D0"/>
    <w:rsid w:val="70820965"/>
    <w:rsid w:val="70950698"/>
    <w:rsid w:val="709661BE"/>
    <w:rsid w:val="709B37D5"/>
    <w:rsid w:val="70A00DEB"/>
    <w:rsid w:val="70A1528F"/>
    <w:rsid w:val="70A26911"/>
    <w:rsid w:val="70A46B2D"/>
    <w:rsid w:val="70A64653"/>
    <w:rsid w:val="70B34FC2"/>
    <w:rsid w:val="70B623BC"/>
    <w:rsid w:val="70B86135"/>
    <w:rsid w:val="70BA27C6"/>
    <w:rsid w:val="70BA3C5B"/>
    <w:rsid w:val="70BD199D"/>
    <w:rsid w:val="70C40F7D"/>
    <w:rsid w:val="70C44AD9"/>
    <w:rsid w:val="70C64CF5"/>
    <w:rsid w:val="70C745CA"/>
    <w:rsid w:val="70D72A5F"/>
    <w:rsid w:val="70DA42FD"/>
    <w:rsid w:val="70DC1E23"/>
    <w:rsid w:val="70DF36C1"/>
    <w:rsid w:val="70E231B1"/>
    <w:rsid w:val="70EB02B8"/>
    <w:rsid w:val="70F76C5D"/>
    <w:rsid w:val="70FD7FEB"/>
    <w:rsid w:val="70FE623D"/>
    <w:rsid w:val="71015D2D"/>
    <w:rsid w:val="7104581E"/>
    <w:rsid w:val="710B44B6"/>
    <w:rsid w:val="71105F71"/>
    <w:rsid w:val="711772FF"/>
    <w:rsid w:val="711C4915"/>
    <w:rsid w:val="71213CDA"/>
    <w:rsid w:val="71235CA4"/>
    <w:rsid w:val="712612F0"/>
    <w:rsid w:val="712B2CEC"/>
    <w:rsid w:val="712D08D1"/>
    <w:rsid w:val="712E4649"/>
    <w:rsid w:val="713A2FED"/>
    <w:rsid w:val="713C0B14"/>
    <w:rsid w:val="713D663A"/>
    <w:rsid w:val="713F19C8"/>
    <w:rsid w:val="713F23B2"/>
    <w:rsid w:val="714300F4"/>
    <w:rsid w:val="71494FDF"/>
    <w:rsid w:val="716167CC"/>
    <w:rsid w:val="71665B90"/>
    <w:rsid w:val="71704C61"/>
    <w:rsid w:val="717B7C74"/>
    <w:rsid w:val="717E2EDA"/>
    <w:rsid w:val="71844269"/>
    <w:rsid w:val="71866233"/>
    <w:rsid w:val="71867FE1"/>
    <w:rsid w:val="71922E29"/>
    <w:rsid w:val="71924BD7"/>
    <w:rsid w:val="71940950"/>
    <w:rsid w:val="719426FE"/>
    <w:rsid w:val="71A072F4"/>
    <w:rsid w:val="71A32941"/>
    <w:rsid w:val="71A36DE5"/>
    <w:rsid w:val="71AA0173"/>
    <w:rsid w:val="71AA1F21"/>
    <w:rsid w:val="71AF5789"/>
    <w:rsid w:val="71B27028"/>
    <w:rsid w:val="71C01745"/>
    <w:rsid w:val="71C1726B"/>
    <w:rsid w:val="71C31235"/>
    <w:rsid w:val="71C64881"/>
    <w:rsid w:val="71C771D5"/>
    <w:rsid w:val="71CA4371"/>
    <w:rsid w:val="71D62D16"/>
    <w:rsid w:val="71D92806"/>
    <w:rsid w:val="71D945B4"/>
    <w:rsid w:val="71DB032D"/>
    <w:rsid w:val="71DC5E53"/>
    <w:rsid w:val="71E80C9B"/>
    <w:rsid w:val="71E847F7"/>
    <w:rsid w:val="71E955B4"/>
    <w:rsid w:val="71FD4747"/>
    <w:rsid w:val="71FD64F5"/>
    <w:rsid w:val="72021D5D"/>
    <w:rsid w:val="720A29C0"/>
    <w:rsid w:val="72113D4E"/>
    <w:rsid w:val="72127AC6"/>
    <w:rsid w:val="721D26F3"/>
    <w:rsid w:val="721D6B97"/>
    <w:rsid w:val="721F290F"/>
    <w:rsid w:val="722A3062"/>
    <w:rsid w:val="722C6DDA"/>
    <w:rsid w:val="722F0678"/>
    <w:rsid w:val="722F68CA"/>
    <w:rsid w:val="72343EE1"/>
    <w:rsid w:val="723F4D5F"/>
    <w:rsid w:val="724063E2"/>
    <w:rsid w:val="724A7260"/>
    <w:rsid w:val="724C4D86"/>
    <w:rsid w:val="724E6D50"/>
    <w:rsid w:val="724F2AC9"/>
    <w:rsid w:val="725105EF"/>
    <w:rsid w:val="72556331"/>
    <w:rsid w:val="725D3437"/>
    <w:rsid w:val="72640322"/>
    <w:rsid w:val="726C367A"/>
    <w:rsid w:val="727442DD"/>
    <w:rsid w:val="72750781"/>
    <w:rsid w:val="72760055"/>
    <w:rsid w:val="727724DD"/>
    <w:rsid w:val="72800ED4"/>
    <w:rsid w:val="72802C82"/>
    <w:rsid w:val="728704B4"/>
    <w:rsid w:val="72874010"/>
    <w:rsid w:val="728C5ACB"/>
    <w:rsid w:val="729130E1"/>
    <w:rsid w:val="72914E8F"/>
    <w:rsid w:val="729C6F3E"/>
    <w:rsid w:val="72A042BA"/>
    <w:rsid w:val="72A20E4A"/>
    <w:rsid w:val="72A526E9"/>
    <w:rsid w:val="72BC63B0"/>
    <w:rsid w:val="72C25048"/>
    <w:rsid w:val="72C40DC1"/>
    <w:rsid w:val="72D059B7"/>
    <w:rsid w:val="72D1172F"/>
    <w:rsid w:val="72D37256"/>
    <w:rsid w:val="72D57472"/>
    <w:rsid w:val="72DB610A"/>
    <w:rsid w:val="72DC3531"/>
    <w:rsid w:val="72E17BC5"/>
    <w:rsid w:val="72EE1822"/>
    <w:rsid w:val="72F0605A"/>
    <w:rsid w:val="72F5541E"/>
    <w:rsid w:val="73012015"/>
    <w:rsid w:val="730E028E"/>
    <w:rsid w:val="730E64E0"/>
    <w:rsid w:val="73117D7E"/>
    <w:rsid w:val="731A1328"/>
    <w:rsid w:val="7328385A"/>
    <w:rsid w:val="7329156C"/>
    <w:rsid w:val="73335F46"/>
    <w:rsid w:val="733C4DFB"/>
    <w:rsid w:val="733F48EB"/>
    <w:rsid w:val="73412411"/>
    <w:rsid w:val="734343DB"/>
    <w:rsid w:val="734B6CB7"/>
    <w:rsid w:val="734D708D"/>
    <w:rsid w:val="7352461E"/>
    <w:rsid w:val="735E1215"/>
    <w:rsid w:val="735E7467"/>
    <w:rsid w:val="735F6D3B"/>
    <w:rsid w:val="73612AB3"/>
    <w:rsid w:val="737F73DD"/>
    <w:rsid w:val="73832A2A"/>
    <w:rsid w:val="73880BD8"/>
    <w:rsid w:val="738B18DE"/>
    <w:rsid w:val="73942E89"/>
    <w:rsid w:val="739A5FC5"/>
    <w:rsid w:val="73A155A6"/>
    <w:rsid w:val="73AB1F81"/>
    <w:rsid w:val="73AF381F"/>
    <w:rsid w:val="73B07597"/>
    <w:rsid w:val="73B61051"/>
    <w:rsid w:val="73BC5E5C"/>
    <w:rsid w:val="73BE077C"/>
    <w:rsid w:val="73BE1CB4"/>
    <w:rsid w:val="73BF77DA"/>
    <w:rsid w:val="73C05A2C"/>
    <w:rsid w:val="73D019E7"/>
    <w:rsid w:val="73D2750D"/>
    <w:rsid w:val="73D43285"/>
    <w:rsid w:val="73D74B24"/>
    <w:rsid w:val="73D96AEE"/>
    <w:rsid w:val="73DB0AB8"/>
    <w:rsid w:val="73DE5EB2"/>
    <w:rsid w:val="73E01C2A"/>
    <w:rsid w:val="73E060CE"/>
    <w:rsid w:val="73E84F83"/>
    <w:rsid w:val="73EB6821"/>
    <w:rsid w:val="73F751C6"/>
    <w:rsid w:val="73F90F3E"/>
    <w:rsid w:val="73FE47A6"/>
    <w:rsid w:val="74021175"/>
    <w:rsid w:val="740A6D83"/>
    <w:rsid w:val="740C6EC3"/>
    <w:rsid w:val="740D2C3B"/>
    <w:rsid w:val="740D6797"/>
    <w:rsid w:val="740F42BD"/>
    <w:rsid w:val="74145D78"/>
    <w:rsid w:val="74213B7A"/>
    <w:rsid w:val="74277859"/>
    <w:rsid w:val="74416441"/>
    <w:rsid w:val="74463A57"/>
    <w:rsid w:val="74493C73"/>
    <w:rsid w:val="744A1799"/>
    <w:rsid w:val="744E128A"/>
    <w:rsid w:val="744F0B5E"/>
    <w:rsid w:val="745B5755"/>
    <w:rsid w:val="745D771F"/>
    <w:rsid w:val="745F3497"/>
    <w:rsid w:val="74614F7E"/>
    <w:rsid w:val="7467234B"/>
    <w:rsid w:val="746960C4"/>
    <w:rsid w:val="746E5488"/>
    <w:rsid w:val="74746816"/>
    <w:rsid w:val="74786307"/>
    <w:rsid w:val="747F58E7"/>
    <w:rsid w:val="747F7695"/>
    <w:rsid w:val="74844CAB"/>
    <w:rsid w:val="7487654A"/>
    <w:rsid w:val="749649DF"/>
    <w:rsid w:val="7496678D"/>
    <w:rsid w:val="7499627D"/>
    <w:rsid w:val="749B0247"/>
    <w:rsid w:val="74A70471"/>
    <w:rsid w:val="74B3733F"/>
    <w:rsid w:val="74B65081"/>
    <w:rsid w:val="74B82BA7"/>
    <w:rsid w:val="74C257D4"/>
    <w:rsid w:val="74C4154C"/>
    <w:rsid w:val="74C57072"/>
    <w:rsid w:val="74C72DEA"/>
    <w:rsid w:val="74CA4688"/>
    <w:rsid w:val="74CC6652"/>
    <w:rsid w:val="74D06143"/>
    <w:rsid w:val="74D177C5"/>
    <w:rsid w:val="74DF1EE2"/>
    <w:rsid w:val="74E514C2"/>
    <w:rsid w:val="74E53270"/>
    <w:rsid w:val="74E90FB2"/>
    <w:rsid w:val="74EB4D2A"/>
    <w:rsid w:val="74F55BA9"/>
    <w:rsid w:val="74F636CF"/>
    <w:rsid w:val="74F71921"/>
    <w:rsid w:val="750000AA"/>
    <w:rsid w:val="750162FC"/>
    <w:rsid w:val="750202C6"/>
    <w:rsid w:val="75045DEC"/>
    <w:rsid w:val="7505015D"/>
    <w:rsid w:val="75063912"/>
    <w:rsid w:val="7506570B"/>
    <w:rsid w:val="750A2CD7"/>
    <w:rsid w:val="75105270"/>
    <w:rsid w:val="75114065"/>
    <w:rsid w:val="751853F4"/>
    <w:rsid w:val="751C1388"/>
    <w:rsid w:val="75263FB5"/>
    <w:rsid w:val="752C70F1"/>
    <w:rsid w:val="752E4C17"/>
    <w:rsid w:val="7533222E"/>
    <w:rsid w:val="75363ACC"/>
    <w:rsid w:val="753C5586"/>
    <w:rsid w:val="753D12FE"/>
    <w:rsid w:val="753D30AC"/>
    <w:rsid w:val="753D428C"/>
    <w:rsid w:val="75410DEE"/>
    <w:rsid w:val="754206C3"/>
    <w:rsid w:val="754461E9"/>
    <w:rsid w:val="754E66A1"/>
    <w:rsid w:val="7553467E"/>
    <w:rsid w:val="755367E0"/>
    <w:rsid w:val="755723C0"/>
    <w:rsid w:val="755F0D67"/>
    <w:rsid w:val="75614FED"/>
    <w:rsid w:val="756248C1"/>
    <w:rsid w:val="7568637B"/>
    <w:rsid w:val="75706FDE"/>
    <w:rsid w:val="75750A98"/>
    <w:rsid w:val="75752846"/>
    <w:rsid w:val="757545F4"/>
    <w:rsid w:val="75792336"/>
    <w:rsid w:val="75862CA5"/>
    <w:rsid w:val="7589009F"/>
    <w:rsid w:val="758D7B90"/>
    <w:rsid w:val="75950E36"/>
    <w:rsid w:val="75990C47"/>
    <w:rsid w:val="759C4277"/>
    <w:rsid w:val="75A4312B"/>
    <w:rsid w:val="75A5137D"/>
    <w:rsid w:val="75B16D5A"/>
    <w:rsid w:val="75B275F6"/>
    <w:rsid w:val="75B415C0"/>
    <w:rsid w:val="75B94E29"/>
    <w:rsid w:val="75BC2223"/>
    <w:rsid w:val="75BC4A46"/>
    <w:rsid w:val="75C537CD"/>
    <w:rsid w:val="75C86E1A"/>
    <w:rsid w:val="75D92DD5"/>
    <w:rsid w:val="75DC4673"/>
    <w:rsid w:val="75E35A02"/>
    <w:rsid w:val="75EA4FE2"/>
    <w:rsid w:val="75EB2B08"/>
    <w:rsid w:val="75EF43A6"/>
    <w:rsid w:val="75F23E97"/>
    <w:rsid w:val="75F95225"/>
    <w:rsid w:val="75FB71EF"/>
    <w:rsid w:val="76065B94"/>
    <w:rsid w:val="760A5684"/>
    <w:rsid w:val="760A6649"/>
    <w:rsid w:val="760C31AA"/>
    <w:rsid w:val="76124539"/>
    <w:rsid w:val="761402B1"/>
    <w:rsid w:val="761756AB"/>
    <w:rsid w:val="76206C56"/>
    <w:rsid w:val="7625426C"/>
    <w:rsid w:val="762B1157"/>
    <w:rsid w:val="76360227"/>
    <w:rsid w:val="76377AFB"/>
    <w:rsid w:val="76377C6B"/>
    <w:rsid w:val="763B75EC"/>
    <w:rsid w:val="76402E54"/>
    <w:rsid w:val="76414B86"/>
    <w:rsid w:val="764D5571"/>
    <w:rsid w:val="7656207F"/>
    <w:rsid w:val="766034F6"/>
    <w:rsid w:val="766052A4"/>
    <w:rsid w:val="76685BD5"/>
    <w:rsid w:val="766F3739"/>
    <w:rsid w:val="767A68A9"/>
    <w:rsid w:val="767C19B2"/>
    <w:rsid w:val="76832D41"/>
    <w:rsid w:val="76856AB9"/>
    <w:rsid w:val="768A40CF"/>
    <w:rsid w:val="769136B0"/>
    <w:rsid w:val="7691545E"/>
    <w:rsid w:val="769E7B7B"/>
    <w:rsid w:val="76A35191"/>
    <w:rsid w:val="76AC673B"/>
    <w:rsid w:val="76AF6211"/>
    <w:rsid w:val="76B178AE"/>
    <w:rsid w:val="76BD44A5"/>
    <w:rsid w:val="76C021E7"/>
    <w:rsid w:val="76C05D43"/>
    <w:rsid w:val="76C30A81"/>
    <w:rsid w:val="76C375E1"/>
    <w:rsid w:val="76C577FD"/>
    <w:rsid w:val="76CC46E8"/>
    <w:rsid w:val="76D17F50"/>
    <w:rsid w:val="76D4359C"/>
    <w:rsid w:val="76D57A40"/>
    <w:rsid w:val="76D65566"/>
    <w:rsid w:val="76DA5057"/>
    <w:rsid w:val="76E2215D"/>
    <w:rsid w:val="76E25CB9"/>
    <w:rsid w:val="76E45ED5"/>
    <w:rsid w:val="76EC08E6"/>
    <w:rsid w:val="76F31C74"/>
    <w:rsid w:val="76F854DD"/>
    <w:rsid w:val="76FA1255"/>
    <w:rsid w:val="77000835"/>
    <w:rsid w:val="77020109"/>
    <w:rsid w:val="770E2F52"/>
    <w:rsid w:val="771340C5"/>
    <w:rsid w:val="77170059"/>
    <w:rsid w:val="771A18F3"/>
    <w:rsid w:val="771B741D"/>
    <w:rsid w:val="771F6F0D"/>
    <w:rsid w:val="77244524"/>
    <w:rsid w:val="772C33D8"/>
    <w:rsid w:val="77302EC9"/>
    <w:rsid w:val="7731279D"/>
    <w:rsid w:val="773504DF"/>
    <w:rsid w:val="773B361B"/>
    <w:rsid w:val="773B7AF1"/>
    <w:rsid w:val="773D55E5"/>
    <w:rsid w:val="77440722"/>
    <w:rsid w:val="7746449A"/>
    <w:rsid w:val="77471FC0"/>
    <w:rsid w:val="77553269"/>
    <w:rsid w:val="775546DD"/>
    <w:rsid w:val="775766A7"/>
    <w:rsid w:val="775C1F10"/>
    <w:rsid w:val="775D3592"/>
    <w:rsid w:val="775F730A"/>
    <w:rsid w:val="77617526"/>
    <w:rsid w:val="77653A69"/>
    <w:rsid w:val="77770AF7"/>
    <w:rsid w:val="777F79AC"/>
    <w:rsid w:val="77843214"/>
    <w:rsid w:val="77862AE9"/>
    <w:rsid w:val="778B6351"/>
    <w:rsid w:val="778D031B"/>
    <w:rsid w:val="77935205"/>
    <w:rsid w:val="779C40BA"/>
    <w:rsid w:val="77AD62C7"/>
    <w:rsid w:val="77B358A8"/>
    <w:rsid w:val="77BA09E4"/>
    <w:rsid w:val="77BA4E88"/>
    <w:rsid w:val="77C11D73"/>
    <w:rsid w:val="77C655DB"/>
    <w:rsid w:val="77C81353"/>
    <w:rsid w:val="77CA50CB"/>
    <w:rsid w:val="77CD4BBB"/>
    <w:rsid w:val="77D221D2"/>
    <w:rsid w:val="77D777E8"/>
    <w:rsid w:val="77DB72D8"/>
    <w:rsid w:val="77EB5041"/>
    <w:rsid w:val="77F008AA"/>
    <w:rsid w:val="77F66609"/>
    <w:rsid w:val="77FA5285"/>
    <w:rsid w:val="77FC724F"/>
    <w:rsid w:val="77FE6B23"/>
    <w:rsid w:val="78000AED"/>
    <w:rsid w:val="780103C1"/>
    <w:rsid w:val="78014865"/>
    <w:rsid w:val="780879A1"/>
    <w:rsid w:val="780954C8"/>
    <w:rsid w:val="78106856"/>
    <w:rsid w:val="78112CFA"/>
    <w:rsid w:val="7813371F"/>
    <w:rsid w:val="78175941"/>
    <w:rsid w:val="781C344D"/>
    <w:rsid w:val="781E106D"/>
    <w:rsid w:val="78210DF9"/>
    <w:rsid w:val="782567A5"/>
    <w:rsid w:val="782642CC"/>
    <w:rsid w:val="78283BA0"/>
    <w:rsid w:val="78320EC2"/>
    <w:rsid w:val="7836235A"/>
    <w:rsid w:val="78393FFF"/>
    <w:rsid w:val="783B7D77"/>
    <w:rsid w:val="7847671C"/>
    <w:rsid w:val="784A1D68"/>
    <w:rsid w:val="78544995"/>
    <w:rsid w:val="7855070D"/>
    <w:rsid w:val="78574485"/>
    <w:rsid w:val="785810DB"/>
    <w:rsid w:val="785B3F75"/>
    <w:rsid w:val="786077DD"/>
    <w:rsid w:val="786170B2"/>
    <w:rsid w:val="786D3CA8"/>
    <w:rsid w:val="787212BF"/>
    <w:rsid w:val="7872306D"/>
    <w:rsid w:val="787B4617"/>
    <w:rsid w:val="787C3EEC"/>
    <w:rsid w:val="787E1A12"/>
    <w:rsid w:val="78810C4B"/>
    <w:rsid w:val="78866B18"/>
    <w:rsid w:val="78A07BDA"/>
    <w:rsid w:val="78A551F0"/>
    <w:rsid w:val="78A84CE1"/>
    <w:rsid w:val="78AC2A23"/>
    <w:rsid w:val="78BD078C"/>
    <w:rsid w:val="78BE62B2"/>
    <w:rsid w:val="78C338C8"/>
    <w:rsid w:val="78C55892"/>
    <w:rsid w:val="78C733B9"/>
    <w:rsid w:val="78C87095"/>
    <w:rsid w:val="78CA4C57"/>
    <w:rsid w:val="78CC4E73"/>
    <w:rsid w:val="78CC6C21"/>
    <w:rsid w:val="78D37C2E"/>
    <w:rsid w:val="78D43D28"/>
    <w:rsid w:val="78E026CC"/>
    <w:rsid w:val="78E73A5B"/>
    <w:rsid w:val="78E81581"/>
    <w:rsid w:val="78E977D3"/>
    <w:rsid w:val="78EA52F9"/>
    <w:rsid w:val="78F47F26"/>
    <w:rsid w:val="78F63854"/>
    <w:rsid w:val="790740FD"/>
    <w:rsid w:val="790E2D96"/>
    <w:rsid w:val="790F43FB"/>
    <w:rsid w:val="79134850"/>
    <w:rsid w:val="791D122B"/>
    <w:rsid w:val="79224A93"/>
    <w:rsid w:val="79254583"/>
    <w:rsid w:val="79256331"/>
    <w:rsid w:val="792702FB"/>
    <w:rsid w:val="79297BCF"/>
    <w:rsid w:val="792C3B64"/>
    <w:rsid w:val="792E3438"/>
    <w:rsid w:val="79323A5E"/>
    <w:rsid w:val="7936676B"/>
    <w:rsid w:val="793F3897"/>
    <w:rsid w:val="794C5FB4"/>
    <w:rsid w:val="79501600"/>
    <w:rsid w:val="7956473D"/>
    <w:rsid w:val="795804B5"/>
    <w:rsid w:val="79597C6D"/>
    <w:rsid w:val="795D5ACB"/>
    <w:rsid w:val="795F00A8"/>
    <w:rsid w:val="795F5CE7"/>
    <w:rsid w:val="796055BB"/>
    <w:rsid w:val="79641194"/>
    <w:rsid w:val="79646E59"/>
    <w:rsid w:val="79652BD2"/>
    <w:rsid w:val="796E7CD8"/>
    <w:rsid w:val="79711576"/>
    <w:rsid w:val="79725A1A"/>
    <w:rsid w:val="79752E15"/>
    <w:rsid w:val="797F1EE5"/>
    <w:rsid w:val="79870D9A"/>
    <w:rsid w:val="79872B48"/>
    <w:rsid w:val="798C03A0"/>
    <w:rsid w:val="79933F60"/>
    <w:rsid w:val="799E680F"/>
    <w:rsid w:val="79A100AE"/>
    <w:rsid w:val="79A61220"/>
    <w:rsid w:val="79A67472"/>
    <w:rsid w:val="79A731EA"/>
    <w:rsid w:val="79A758CD"/>
    <w:rsid w:val="79AC25AE"/>
    <w:rsid w:val="79B0209F"/>
    <w:rsid w:val="79B576B5"/>
    <w:rsid w:val="79B7167F"/>
    <w:rsid w:val="79B85F2C"/>
    <w:rsid w:val="79BC0A44"/>
    <w:rsid w:val="79BF22E2"/>
    <w:rsid w:val="79C1605A"/>
    <w:rsid w:val="79C30024"/>
    <w:rsid w:val="79C773E8"/>
    <w:rsid w:val="79C93160"/>
    <w:rsid w:val="79D041B3"/>
    <w:rsid w:val="79D51B05"/>
    <w:rsid w:val="79E32474"/>
    <w:rsid w:val="79E47F9A"/>
    <w:rsid w:val="79E85CDC"/>
    <w:rsid w:val="79ED50A1"/>
    <w:rsid w:val="79F006ED"/>
    <w:rsid w:val="79F503F9"/>
    <w:rsid w:val="79FC52E4"/>
    <w:rsid w:val="79FF3026"/>
    <w:rsid w:val="79FF4DD4"/>
    <w:rsid w:val="7A025901"/>
    <w:rsid w:val="7A044199"/>
    <w:rsid w:val="7A0917AF"/>
    <w:rsid w:val="7A0B19CB"/>
    <w:rsid w:val="7A124B07"/>
    <w:rsid w:val="7A1A1C0E"/>
    <w:rsid w:val="7A1C7734"/>
    <w:rsid w:val="7A1F0FD2"/>
    <w:rsid w:val="7A230AC3"/>
    <w:rsid w:val="7A24483B"/>
    <w:rsid w:val="7A252A8D"/>
    <w:rsid w:val="7A262361"/>
    <w:rsid w:val="7A293BFF"/>
    <w:rsid w:val="7A2D1941"/>
    <w:rsid w:val="7A2F7467"/>
    <w:rsid w:val="7A3507F6"/>
    <w:rsid w:val="7A3B22B0"/>
    <w:rsid w:val="7A460C55"/>
    <w:rsid w:val="7A480529"/>
    <w:rsid w:val="7A4D6A17"/>
    <w:rsid w:val="7A5404F2"/>
    <w:rsid w:val="7A540C7C"/>
    <w:rsid w:val="7A543372"/>
    <w:rsid w:val="7A6354C5"/>
    <w:rsid w:val="7A765096"/>
    <w:rsid w:val="7A770E0E"/>
    <w:rsid w:val="7A772BBC"/>
    <w:rsid w:val="7A7B26AD"/>
    <w:rsid w:val="7A7E219D"/>
    <w:rsid w:val="7A807CC3"/>
    <w:rsid w:val="7A813A3B"/>
    <w:rsid w:val="7A886B78"/>
    <w:rsid w:val="7A8C2B0C"/>
    <w:rsid w:val="7A903C7E"/>
    <w:rsid w:val="7A911ED0"/>
    <w:rsid w:val="7A97325F"/>
    <w:rsid w:val="7A9B2D4F"/>
    <w:rsid w:val="7A9E45ED"/>
    <w:rsid w:val="7AA02113"/>
    <w:rsid w:val="7AA17C39"/>
    <w:rsid w:val="7AAA11E4"/>
    <w:rsid w:val="7AAA2F92"/>
    <w:rsid w:val="7AAF67FA"/>
    <w:rsid w:val="7AB132A5"/>
    <w:rsid w:val="7AB43E11"/>
    <w:rsid w:val="7AB636E5"/>
    <w:rsid w:val="7AB759D6"/>
    <w:rsid w:val="7ABB6F4D"/>
    <w:rsid w:val="7AC1208A"/>
    <w:rsid w:val="7AC676A0"/>
    <w:rsid w:val="7ACC2F08"/>
    <w:rsid w:val="7AD46261"/>
    <w:rsid w:val="7ADC6EC3"/>
    <w:rsid w:val="7AE00762"/>
    <w:rsid w:val="7AE04C06"/>
    <w:rsid w:val="7AE17CB4"/>
    <w:rsid w:val="7AEA15E0"/>
    <w:rsid w:val="7AEE7323"/>
    <w:rsid w:val="7AEF309B"/>
    <w:rsid w:val="7AF10BC1"/>
    <w:rsid w:val="7AF366E7"/>
    <w:rsid w:val="7AF75AAB"/>
    <w:rsid w:val="7AF91823"/>
    <w:rsid w:val="7AFB1A3F"/>
    <w:rsid w:val="7AFD57B8"/>
    <w:rsid w:val="7B000E04"/>
    <w:rsid w:val="7B034450"/>
    <w:rsid w:val="7B087CB8"/>
    <w:rsid w:val="7B0D52CF"/>
    <w:rsid w:val="7B132478"/>
    <w:rsid w:val="7B1B79EC"/>
    <w:rsid w:val="7B220D7A"/>
    <w:rsid w:val="7B2C1BF9"/>
    <w:rsid w:val="7B2F3497"/>
    <w:rsid w:val="7B3B62E0"/>
    <w:rsid w:val="7B3D5BB4"/>
    <w:rsid w:val="7B3D7962"/>
    <w:rsid w:val="7B446F42"/>
    <w:rsid w:val="7B4C4049"/>
    <w:rsid w:val="7B537186"/>
    <w:rsid w:val="7B5573A2"/>
    <w:rsid w:val="7B580C40"/>
    <w:rsid w:val="7B5829EE"/>
    <w:rsid w:val="7B5A49B8"/>
    <w:rsid w:val="7B5B0730"/>
    <w:rsid w:val="7B5F7507"/>
    <w:rsid w:val="7B62561B"/>
    <w:rsid w:val="7B6475E5"/>
    <w:rsid w:val="7B6E0463"/>
    <w:rsid w:val="7B6F1AE6"/>
    <w:rsid w:val="7B707D38"/>
    <w:rsid w:val="7B76172D"/>
    <w:rsid w:val="7B7F6AF1"/>
    <w:rsid w:val="7B890DF9"/>
    <w:rsid w:val="7B8B2DC3"/>
    <w:rsid w:val="7B8B4B71"/>
    <w:rsid w:val="7B917CAE"/>
    <w:rsid w:val="7B937ECA"/>
    <w:rsid w:val="7B9B0B2D"/>
    <w:rsid w:val="7B9D6653"/>
    <w:rsid w:val="7BA23C69"/>
    <w:rsid w:val="7BA63759"/>
    <w:rsid w:val="7BA67BFD"/>
    <w:rsid w:val="7BA7127F"/>
    <w:rsid w:val="7BA774D1"/>
    <w:rsid w:val="7BAB0D70"/>
    <w:rsid w:val="7BAB5214"/>
    <w:rsid w:val="7BAB6FC2"/>
    <w:rsid w:val="7BB0282A"/>
    <w:rsid w:val="7BC2430B"/>
    <w:rsid w:val="7BC260B9"/>
    <w:rsid w:val="7BC71F4D"/>
    <w:rsid w:val="7BC77B74"/>
    <w:rsid w:val="7BCA1FA7"/>
    <w:rsid w:val="7BCD518A"/>
    <w:rsid w:val="7BD5403F"/>
    <w:rsid w:val="7BD83B2F"/>
    <w:rsid w:val="7BDF0A19"/>
    <w:rsid w:val="7BDF310F"/>
    <w:rsid w:val="7BDF773E"/>
    <w:rsid w:val="7BE21B9F"/>
    <w:rsid w:val="7BE2675B"/>
    <w:rsid w:val="7BE40725"/>
    <w:rsid w:val="7BE91898"/>
    <w:rsid w:val="7BEC1388"/>
    <w:rsid w:val="7BF2699E"/>
    <w:rsid w:val="7BFF730D"/>
    <w:rsid w:val="7C013085"/>
    <w:rsid w:val="7C031D81"/>
    <w:rsid w:val="7C064FD8"/>
    <w:rsid w:val="7C0C5586"/>
    <w:rsid w:val="7C127041"/>
    <w:rsid w:val="7C136915"/>
    <w:rsid w:val="7C1903CF"/>
    <w:rsid w:val="7C286864"/>
    <w:rsid w:val="7C2B1EB0"/>
    <w:rsid w:val="7C2D79D7"/>
    <w:rsid w:val="7C32323F"/>
    <w:rsid w:val="7C330D65"/>
    <w:rsid w:val="7C3A20F4"/>
    <w:rsid w:val="7C3E1BE4"/>
    <w:rsid w:val="7C3E7E36"/>
    <w:rsid w:val="7C464F3C"/>
    <w:rsid w:val="7C480CB4"/>
    <w:rsid w:val="7C484810"/>
    <w:rsid w:val="7C492337"/>
    <w:rsid w:val="7C550AD0"/>
    <w:rsid w:val="7C55517F"/>
    <w:rsid w:val="7C572CA5"/>
    <w:rsid w:val="7C5A2796"/>
    <w:rsid w:val="7C5F7DAC"/>
    <w:rsid w:val="7C66738C"/>
    <w:rsid w:val="7C7A4BE6"/>
    <w:rsid w:val="7C80044E"/>
    <w:rsid w:val="7C831C9D"/>
    <w:rsid w:val="7C855A65"/>
    <w:rsid w:val="7C8810B1"/>
    <w:rsid w:val="7C896BD7"/>
    <w:rsid w:val="7C8A307B"/>
    <w:rsid w:val="7C8F0691"/>
    <w:rsid w:val="7C9537CE"/>
    <w:rsid w:val="7C975798"/>
    <w:rsid w:val="7C9932BE"/>
    <w:rsid w:val="7C99506C"/>
    <w:rsid w:val="7C9A0DE4"/>
    <w:rsid w:val="7C9E6B26"/>
    <w:rsid w:val="7CA35EEB"/>
    <w:rsid w:val="7CA37C99"/>
    <w:rsid w:val="7CA8740A"/>
    <w:rsid w:val="7CAF663E"/>
    <w:rsid w:val="7CB00608"/>
    <w:rsid w:val="7CB400F8"/>
    <w:rsid w:val="7CB71996"/>
    <w:rsid w:val="7CBB1486"/>
    <w:rsid w:val="7CBC0D5A"/>
    <w:rsid w:val="7CBC44C1"/>
    <w:rsid w:val="7CC145C3"/>
    <w:rsid w:val="7CC540B3"/>
    <w:rsid w:val="7CC61BD9"/>
    <w:rsid w:val="7CC86220"/>
    <w:rsid w:val="7CC876FF"/>
    <w:rsid w:val="7CC95AE6"/>
    <w:rsid w:val="7CCA16C9"/>
    <w:rsid w:val="7CCD740C"/>
    <w:rsid w:val="7CCF6CE0"/>
    <w:rsid w:val="7CD12A58"/>
    <w:rsid w:val="7CD808E6"/>
    <w:rsid w:val="7CD9190C"/>
    <w:rsid w:val="7CDE5175"/>
    <w:rsid w:val="7CE309DD"/>
    <w:rsid w:val="7CEF2EDE"/>
    <w:rsid w:val="7CF229CE"/>
    <w:rsid w:val="7CF36E72"/>
    <w:rsid w:val="7CF37A07"/>
    <w:rsid w:val="7CFD1A9F"/>
    <w:rsid w:val="7D056BA5"/>
    <w:rsid w:val="7D083FA0"/>
    <w:rsid w:val="7D0C1CE2"/>
    <w:rsid w:val="7D0F532E"/>
    <w:rsid w:val="7D1D5C9D"/>
    <w:rsid w:val="7D23702C"/>
    <w:rsid w:val="7D254B52"/>
    <w:rsid w:val="7D290648"/>
    <w:rsid w:val="7D2A03BA"/>
    <w:rsid w:val="7D2A2168"/>
    <w:rsid w:val="7D2C5EE0"/>
    <w:rsid w:val="7D3552A1"/>
    <w:rsid w:val="7D364FB1"/>
    <w:rsid w:val="7D3905FD"/>
    <w:rsid w:val="7D3923AB"/>
    <w:rsid w:val="7D3B6123"/>
    <w:rsid w:val="7D454D96"/>
    <w:rsid w:val="7D4C0330"/>
    <w:rsid w:val="7D5947FB"/>
    <w:rsid w:val="7D621902"/>
    <w:rsid w:val="7D6513F2"/>
    <w:rsid w:val="7D6E474B"/>
    <w:rsid w:val="7D6F401F"/>
    <w:rsid w:val="7D7A4E9D"/>
    <w:rsid w:val="7D7B29C4"/>
    <w:rsid w:val="7D821FA4"/>
    <w:rsid w:val="7D823D52"/>
    <w:rsid w:val="7D8248B7"/>
    <w:rsid w:val="7D871368"/>
    <w:rsid w:val="7D8A2C07"/>
    <w:rsid w:val="7D8C697F"/>
    <w:rsid w:val="7D8E0949"/>
    <w:rsid w:val="7D8F646F"/>
    <w:rsid w:val="7DA05D3C"/>
    <w:rsid w:val="7DA168CE"/>
    <w:rsid w:val="7DAA32A9"/>
    <w:rsid w:val="7DAB14FB"/>
    <w:rsid w:val="7DB008BF"/>
    <w:rsid w:val="7DB859C6"/>
    <w:rsid w:val="7DBD122E"/>
    <w:rsid w:val="7DC10D1E"/>
    <w:rsid w:val="7DC26844"/>
    <w:rsid w:val="7DDD367E"/>
    <w:rsid w:val="7DDF2F52"/>
    <w:rsid w:val="7DE467BB"/>
    <w:rsid w:val="7DE71E07"/>
    <w:rsid w:val="7DE92023"/>
    <w:rsid w:val="7DEE3196"/>
    <w:rsid w:val="7DF033B2"/>
    <w:rsid w:val="7DFA7D8C"/>
    <w:rsid w:val="7DFC3B04"/>
    <w:rsid w:val="7E062BD5"/>
    <w:rsid w:val="7E074257"/>
    <w:rsid w:val="7E1F3C97"/>
    <w:rsid w:val="7E2117BD"/>
    <w:rsid w:val="7E2272E3"/>
    <w:rsid w:val="7E265025"/>
    <w:rsid w:val="7E2766A8"/>
    <w:rsid w:val="7E2E3EDA"/>
    <w:rsid w:val="7E357016"/>
    <w:rsid w:val="7E374B3D"/>
    <w:rsid w:val="7E3808B5"/>
    <w:rsid w:val="7E3A462D"/>
    <w:rsid w:val="7E3E236F"/>
    <w:rsid w:val="7E464D80"/>
    <w:rsid w:val="7E4B05E8"/>
    <w:rsid w:val="7E525E1A"/>
    <w:rsid w:val="7E5C27F5"/>
    <w:rsid w:val="7E635932"/>
    <w:rsid w:val="7E663674"/>
    <w:rsid w:val="7E6671D0"/>
    <w:rsid w:val="7E70110E"/>
    <w:rsid w:val="7E7713DD"/>
    <w:rsid w:val="7E775881"/>
    <w:rsid w:val="7E7933A7"/>
    <w:rsid w:val="7E7A0ECD"/>
    <w:rsid w:val="7E7A711F"/>
    <w:rsid w:val="7E7C69F3"/>
    <w:rsid w:val="7E7F4735"/>
    <w:rsid w:val="7E853162"/>
    <w:rsid w:val="7E857F9E"/>
    <w:rsid w:val="7E8F4979"/>
    <w:rsid w:val="7E8F6DE5"/>
    <w:rsid w:val="7E906943"/>
    <w:rsid w:val="7E927FC5"/>
    <w:rsid w:val="7E971A7F"/>
    <w:rsid w:val="7E9957F7"/>
    <w:rsid w:val="7E9B7F59"/>
    <w:rsid w:val="7EA146AC"/>
    <w:rsid w:val="7EA61CC2"/>
    <w:rsid w:val="7EAB72D9"/>
    <w:rsid w:val="7EC16AFC"/>
    <w:rsid w:val="7EC62364"/>
    <w:rsid w:val="7EC81C39"/>
    <w:rsid w:val="7ECA59B1"/>
    <w:rsid w:val="7ECF1219"/>
    <w:rsid w:val="7ED92098"/>
    <w:rsid w:val="7EDC3936"/>
    <w:rsid w:val="7EE06F82"/>
    <w:rsid w:val="7EE60311"/>
    <w:rsid w:val="7EEA7E01"/>
    <w:rsid w:val="7EED5B43"/>
    <w:rsid w:val="7EF46ED2"/>
    <w:rsid w:val="7EF61FF4"/>
    <w:rsid w:val="7EF7251E"/>
    <w:rsid w:val="7EFA475D"/>
    <w:rsid w:val="7F0A04A3"/>
    <w:rsid w:val="7F10538E"/>
    <w:rsid w:val="7F1D01D6"/>
    <w:rsid w:val="7F207CC7"/>
    <w:rsid w:val="7F231565"/>
    <w:rsid w:val="7F2D4C94"/>
    <w:rsid w:val="7F2E23E3"/>
    <w:rsid w:val="7F2F1CB8"/>
    <w:rsid w:val="7F363046"/>
    <w:rsid w:val="7F4219EB"/>
    <w:rsid w:val="7F42716B"/>
    <w:rsid w:val="7F4339B5"/>
    <w:rsid w:val="7F4F4108"/>
    <w:rsid w:val="7F517E80"/>
    <w:rsid w:val="7F533BF8"/>
    <w:rsid w:val="7F590AE3"/>
    <w:rsid w:val="7F601E71"/>
    <w:rsid w:val="7F623E3B"/>
    <w:rsid w:val="7F65392B"/>
    <w:rsid w:val="7F686F78"/>
    <w:rsid w:val="7F6C2F0C"/>
    <w:rsid w:val="7F6F6558"/>
    <w:rsid w:val="7F7D2A23"/>
    <w:rsid w:val="7F800765"/>
    <w:rsid w:val="7F802513"/>
    <w:rsid w:val="7F833DB1"/>
    <w:rsid w:val="7F871AF4"/>
    <w:rsid w:val="7F8A15E4"/>
    <w:rsid w:val="7F8D69DE"/>
    <w:rsid w:val="7F9935D5"/>
    <w:rsid w:val="7F9A60E4"/>
    <w:rsid w:val="7F9F508F"/>
    <w:rsid w:val="7F9F6E3D"/>
    <w:rsid w:val="7FA91A6A"/>
    <w:rsid w:val="7FA93818"/>
    <w:rsid w:val="7FAA57E2"/>
    <w:rsid w:val="7FB56661"/>
    <w:rsid w:val="7FB623D9"/>
    <w:rsid w:val="7FB977D3"/>
    <w:rsid w:val="7FBA5A25"/>
    <w:rsid w:val="7FC00B62"/>
    <w:rsid w:val="7FC248DA"/>
    <w:rsid w:val="7FC543CA"/>
    <w:rsid w:val="7FC56178"/>
    <w:rsid w:val="7FCF6FF7"/>
    <w:rsid w:val="7FD05249"/>
    <w:rsid w:val="7FD85EAB"/>
    <w:rsid w:val="7FE9455C"/>
    <w:rsid w:val="7FEC1957"/>
    <w:rsid w:val="7FF07699"/>
    <w:rsid w:val="7FF32CE5"/>
    <w:rsid w:val="7FF52F01"/>
    <w:rsid w:val="7FF60A27"/>
    <w:rsid w:val="7FFB7DEC"/>
    <w:rsid w:val="7FFC0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7"/>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5">
    <w:name w:val="Normal1"/>
    <w:next w:val="6"/>
    <w:qFormat/>
    <w:uiPriority w:val="0"/>
    <w:pPr>
      <w:widowControl w:val="0"/>
      <w:jc w:val="both"/>
    </w:pPr>
    <w:rPr>
      <w:rFonts w:ascii="Calibri" w:hAnsi="Calibri" w:eastAsia="宋体" w:cs="Times New Roman"/>
      <w:sz w:val="21"/>
      <w:szCs w:val="22"/>
      <w:lang w:val="en-US" w:eastAsia="zh-CN" w:bidi="ar-SA"/>
    </w:rPr>
  </w:style>
  <w:style w:type="paragraph" w:customStyle="1" w:styleId="6">
    <w:name w:val="标题 311"/>
    <w:basedOn w:val="5"/>
    <w:next w:val="7"/>
    <w:qFormat/>
    <w:uiPriority w:val="9"/>
    <w:pPr>
      <w:keepNext/>
      <w:keepLines/>
      <w:spacing w:before="320" w:after="200"/>
      <w:outlineLvl w:val="2"/>
    </w:pPr>
    <w:rPr>
      <w:rFonts w:ascii="Arial" w:hAnsi="Arial" w:eastAsia="Arial" w:cs="Arial"/>
      <w:sz w:val="30"/>
      <w:szCs w:val="30"/>
    </w:rPr>
  </w:style>
  <w:style w:type="paragraph" w:customStyle="1" w:styleId="7">
    <w:name w:val="Normal_19"/>
    <w:next w:val="8"/>
    <w:qFormat/>
    <w:uiPriority w:val="0"/>
    <w:rPr>
      <w:rFonts w:ascii="黑体" w:hAnsi="黑体" w:eastAsia="黑体" w:cs="黑体"/>
      <w:b/>
      <w:sz w:val="32"/>
      <w:szCs w:val="24"/>
      <w:lang w:val="en-US" w:eastAsia="zh-CN" w:bidi="ar-SA"/>
    </w:rPr>
  </w:style>
  <w:style w:type="paragraph" w:customStyle="1" w:styleId="8">
    <w:name w:val="脚注文本1"/>
    <w:basedOn w:val="1"/>
    <w:qFormat/>
    <w:uiPriority w:val="0"/>
    <w:pPr>
      <w:jc w:val="left"/>
    </w:pPr>
    <w:rPr>
      <w:rFonts w:eastAsia="Times New Roman"/>
      <w:sz w:val="18"/>
      <w:szCs w:val="24"/>
    </w:rPr>
  </w:style>
  <w:style w:type="paragraph" w:styleId="15">
    <w:name w:val="toc 7"/>
    <w:basedOn w:val="1"/>
    <w:next w:val="1"/>
    <w:unhideWhenUsed/>
    <w:qFormat/>
    <w:uiPriority w:val="39"/>
    <w:pPr>
      <w:spacing w:after="57"/>
      <w:ind w:left="1701"/>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semiHidden/>
    <w:unhideWhenUsed/>
    <w:qFormat/>
    <w:uiPriority w:val="99"/>
    <w:rPr>
      <w:sz w:val="20"/>
    </w:rPr>
  </w:style>
  <w:style w:type="paragraph" w:styleId="21">
    <w:name w:val="footer"/>
    <w:basedOn w:val="1"/>
    <w:unhideWhenUsed/>
    <w:qFormat/>
    <w:uiPriority w:val="99"/>
    <w:pPr>
      <w:tabs>
        <w:tab w:val="center" w:pos="7143"/>
        <w:tab w:val="right" w:pos="14287"/>
      </w:tabs>
    </w:pPr>
  </w:style>
  <w:style w:type="paragraph" w:styleId="22">
    <w:name w:val="header"/>
    <w:basedOn w:val="1"/>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缩进1"/>
    <w:basedOn w:val="1"/>
    <w:next w:val="1"/>
    <w:qFormat/>
    <w:uiPriority w:val="0"/>
    <w:pPr>
      <w:ind w:firstLine="420"/>
      <w:jc w:val="left"/>
    </w:pPr>
    <w:rPr>
      <w:rFonts w:ascii="宋体"/>
      <w:sz w:val="24"/>
    </w:rPr>
  </w:style>
  <w:style w:type="paragraph" w:customStyle="1" w:styleId="40">
    <w:name w:val="Normal11"/>
    <w:next w:val="41"/>
    <w:qFormat/>
    <w:uiPriority w:val="0"/>
    <w:pPr>
      <w:widowControl w:val="0"/>
      <w:jc w:val="both"/>
    </w:pPr>
    <w:rPr>
      <w:rFonts w:ascii="Times New Roman" w:hAnsi="Times New Roman" w:eastAsia="宋体" w:cs="Times New Roman"/>
      <w:szCs w:val="21"/>
      <w:lang w:val="en-US" w:eastAsia="zh-CN" w:bidi="ar-SA"/>
    </w:rPr>
  </w:style>
  <w:style w:type="paragraph" w:customStyle="1" w:styleId="41">
    <w:name w:val="Body Text First Indent1"/>
    <w:basedOn w:val="42"/>
    <w:unhideWhenUsed/>
    <w:qFormat/>
    <w:uiPriority w:val="99"/>
    <w:pPr>
      <w:ind w:firstLine="420"/>
    </w:pPr>
  </w:style>
  <w:style w:type="paragraph" w:customStyle="1" w:styleId="42">
    <w:name w:val="Body Text1"/>
    <w:basedOn w:val="43"/>
    <w:unhideWhenUsed/>
    <w:qFormat/>
    <w:uiPriority w:val="99"/>
    <w:pPr>
      <w:spacing w:after="120"/>
    </w:pPr>
  </w:style>
  <w:style w:type="paragraph" w:customStyle="1" w:styleId="43">
    <w:name w:val="Normal12"/>
    <w:next w:val="41"/>
    <w:qFormat/>
    <w:uiPriority w:val="0"/>
    <w:pPr>
      <w:widowControl w:val="0"/>
      <w:jc w:val="both"/>
    </w:pPr>
    <w:rPr>
      <w:rFonts w:ascii="Times New Roman" w:hAnsi="Times New Roman" w:eastAsia="宋体" w:cs="Times New Roman"/>
      <w:szCs w:val="21"/>
      <w:lang w:val="en-US" w:eastAsia="zh-CN" w:bidi="ar-SA"/>
    </w:rPr>
  </w:style>
  <w:style w:type="table" w:customStyle="1" w:styleId="4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普通表格1"/>
    <w:unhideWhenUsed/>
    <w:qFormat/>
    <w:uiPriority w:val="99"/>
    <w:tblPr>
      <w:tblCellMar>
        <w:top w:w="0" w:type="dxa"/>
        <w:left w:w="0" w:type="dxa"/>
        <w:bottom w:w="0" w:type="dxa"/>
        <w:right w:w="0" w:type="dxa"/>
      </w:tblCellMar>
    </w:tblPr>
  </w:style>
  <w:style w:type="table" w:customStyle="1" w:styleId="46">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标题1"/>
    <w:unhideWhenUsed/>
    <w:qFormat/>
    <w:uiPriority w:val="39"/>
    <w:rPr>
      <w:rFonts w:ascii="Times New Roman" w:hAnsi="Times New Roman" w:eastAsia="宋体" w:cs="Times New Roman"/>
      <w:lang w:val="en-US" w:eastAsia="zh-CN" w:bidi="ar-SA"/>
    </w:rPr>
  </w:style>
  <w:style w:type="paragraph" w:styleId="65">
    <w:name w:val="List Paragraph"/>
    <w:basedOn w:val="1"/>
    <w:qFormat/>
    <w:uiPriority w:val="34"/>
    <w:pPr>
      <w:ind w:left="720"/>
      <w:contextualSpacing/>
    </w:pPr>
  </w:style>
  <w:style w:type="paragraph" w:styleId="66">
    <w:name w:val="No Spacing"/>
    <w:qFormat/>
    <w:uiPriority w:val="1"/>
    <w:rPr>
      <w:rFonts w:ascii="Times New Roman" w:hAnsi="Times New Roman" w:eastAsia="宋体" w:cs="Times New Roman"/>
      <w:lang w:val="en-US" w:eastAsia="zh-CN" w:bidi="ar-SA"/>
    </w:rPr>
  </w:style>
  <w:style w:type="paragraph" w:styleId="67">
    <w:name w:val="Quote"/>
    <w:basedOn w:val="1"/>
    <w:next w:val="1"/>
    <w:qFormat/>
    <w:uiPriority w:val="29"/>
    <w:pPr>
      <w:ind w:left="720" w:right="720"/>
    </w:pPr>
    <w:rPr>
      <w:i/>
    </w:rPr>
  </w:style>
  <w:style w:type="paragraph" w:styleId="6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69">
    <w:name w:val="标题 11"/>
    <w:basedOn w:val="1"/>
    <w:next w:val="1"/>
    <w:link w:val="79"/>
    <w:qFormat/>
    <w:uiPriority w:val="0"/>
    <w:pPr>
      <w:keepNext/>
      <w:keepLines/>
      <w:spacing w:before="480" w:after="200"/>
      <w:outlineLvl w:val="0"/>
    </w:pPr>
    <w:rPr>
      <w:rFonts w:ascii="Arial" w:hAnsi="Arial" w:eastAsia="Arial" w:cs="Arial"/>
      <w:sz w:val="40"/>
      <w:szCs w:val="40"/>
    </w:rPr>
  </w:style>
  <w:style w:type="paragraph" w:customStyle="1" w:styleId="70">
    <w:name w:val="标题 2111"/>
    <w:basedOn w:val="1"/>
    <w:next w:val="1"/>
    <w:link w:val="80"/>
    <w:qFormat/>
    <w:uiPriority w:val="0"/>
    <w:pPr>
      <w:keepNext/>
      <w:keepLines/>
      <w:spacing w:before="260" w:after="260" w:line="413" w:lineRule="auto"/>
      <w:outlineLvl w:val="1"/>
    </w:pPr>
    <w:rPr>
      <w:rFonts w:ascii="Arial" w:hAnsi="Arial" w:eastAsia="黑体"/>
      <w:b/>
      <w:sz w:val="32"/>
      <w:szCs w:val="20"/>
    </w:rPr>
  </w:style>
  <w:style w:type="paragraph" w:customStyle="1" w:styleId="71">
    <w:name w:val="标题 312"/>
    <w:basedOn w:val="5"/>
    <w:next w:val="7"/>
    <w:link w:val="81"/>
    <w:qFormat/>
    <w:uiPriority w:val="0"/>
    <w:pPr>
      <w:keepNext/>
      <w:keepLines/>
      <w:spacing w:before="320" w:after="200"/>
      <w:outlineLvl w:val="2"/>
    </w:pPr>
    <w:rPr>
      <w:rFonts w:ascii="Arial" w:hAnsi="Arial" w:eastAsia="Arial" w:cs="Arial"/>
      <w:sz w:val="30"/>
      <w:szCs w:val="30"/>
    </w:rPr>
  </w:style>
  <w:style w:type="paragraph" w:customStyle="1" w:styleId="72">
    <w:name w:val="标题 411"/>
    <w:basedOn w:val="1"/>
    <w:next w:val="1"/>
    <w:link w:val="82"/>
    <w:qFormat/>
    <w:uiPriority w:val="0"/>
    <w:pPr>
      <w:keepNext/>
      <w:jc w:val="center"/>
      <w:outlineLvl w:val="3"/>
    </w:pPr>
    <w:rPr>
      <w:rFonts w:eastAsia="新宋体"/>
      <w:sz w:val="30"/>
      <w:szCs w:val="21"/>
    </w:rPr>
  </w:style>
  <w:style w:type="paragraph" w:customStyle="1" w:styleId="73">
    <w:name w:val="标题 51"/>
    <w:basedOn w:val="1"/>
    <w:next w:val="1"/>
    <w:link w:val="83"/>
    <w:qFormat/>
    <w:uiPriority w:val="0"/>
    <w:pPr>
      <w:keepNext/>
      <w:keepLines/>
      <w:spacing w:before="320" w:after="200"/>
      <w:outlineLvl w:val="4"/>
    </w:pPr>
    <w:rPr>
      <w:rFonts w:ascii="Arial" w:hAnsi="Arial" w:eastAsia="Arial" w:cs="Arial"/>
      <w:b/>
      <w:bCs/>
      <w:sz w:val="24"/>
      <w:szCs w:val="24"/>
    </w:rPr>
  </w:style>
  <w:style w:type="paragraph" w:customStyle="1" w:styleId="74">
    <w:name w:val="标题 61"/>
    <w:basedOn w:val="1"/>
    <w:next w:val="1"/>
    <w:link w:val="84"/>
    <w:qFormat/>
    <w:uiPriority w:val="0"/>
    <w:pPr>
      <w:keepNext/>
      <w:keepLines/>
      <w:spacing w:before="320" w:after="200"/>
      <w:outlineLvl w:val="5"/>
    </w:pPr>
    <w:rPr>
      <w:rFonts w:ascii="Arial" w:hAnsi="Arial" w:eastAsia="Arial" w:cs="Arial"/>
      <w:b/>
      <w:bCs/>
      <w:sz w:val="22"/>
    </w:rPr>
  </w:style>
  <w:style w:type="paragraph" w:customStyle="1" w:styleId="75">
    <w:name w:val="标题 71"/>
    <w:basedOn w:val="1"/>
    <w:next w:val="1"/>
    <w:link w:val="85"/>
    <w:qFormat/>
    <w:uiPriority w:val="0"/>
    <w:pPr>
      <w:keepNext/>
      <w:keepLines/>
      <w:spacing w:before="320" w:after="200"/>
      <w:outlineLvl w:val="6"/>
    </w:pPr>
    <w:rPr>
      <w:rFonts w:ascii="Arial" w:hAnsi="Arial" w:eastAsia="Arial" w:cs="Arial"/>
      <w:b/>
      <w:bCs/>
      <w:i/>
      <w:iCs/>
      <w:sz w:val="22"/>
    </w:rPr>
  </w:style>
  <w:style w:type="paragraph" w:customStyle="1" w:styleId="76">
    <w:name w:val="标题 81"/>
    <w:basedOn w:val="1"/>
    <w:next w:val="1"/>
    <w:link w:val="86"/>
    <w:qFormat/>
    <w:uiPriority w:val="0"/>
    <w:pPr>
      <w:keepNext/>
      <w:keepLines/>
      <w:spacing w:before="320" w:after="200"/>
      <w:outlineLvl w:val="7"/>
    </w:pPr>
    <w:rPr>
      <w:rFonts w:ascii="Arial" w:hAnsi="Arial" w:eastAsia="Arial" w:cs="Arial"/>
      <w:i/>
      <w:iCs/>
      <w:sz w:val="22"/>
    </w:rPr>
  </w:style>
  <w:style w:type="paragraph" w:customStyle="1" w:styleId="77">
    <w:name w:val="标题 91"/>
    <w:basedOn w:val="1"/>
    <w:next w:val="1"/>
    <w:link w:val="87"/>
    <w:qFormat/>
    <w:uiPriority w:val="0"/>
    <w:pPr>
      <w:keepNext/>
      <w:keepLines/>
      <w:spacing w:before="320" w:after="200"/>
      <w:outlineLvl w:val="8"/>
    </w:pPr>
    <w:rPr>
      <w:rFonts w:ascii="Arial" w:hAnsi="Arial" w:eastAsia="Arial" w:cs="Arial"/>
      <w:i/>
      <w:iCs/>
      <w:szCs w:val="21"/>
    </w:rPr>
  </w:style>
  <w:style w:type="character" w:customStyle="1" w:styleId="78">
    <w:name w:val="默认段落字体1"/>
    <w:unhideWhenUsed/>
    <w:qFormat/>
    <w:uiPriority w:val="1"/>
  </w:style>
  <w:style w:type="character" w:customStyle="1" w:styleId="79">
    <w:name w:val="标题 1 字符"/>
    <w:link w:val="69"/>
    <w:qFormat/>
    <w:uiPriority w:val="0"/>
    <w:rPr>
      <w:rFonts w:ascii="Arial" w:hAnsi="Arial" w:eastAsia="Arial" w:cs="Arial"/>
      <w:sz w:val="40"/>
      <w:szCs w:val="40"/>
    </w:rPr>
  </w:style>
  <w:style w:type="character" w:customStyle="1" w:styleId="80">
    <w:name w:val="标题 2 字符"/>
    <w:link w:val="70"/>
    <w:qFormat/>
    <w:uiPriority w:val="0"/>
    <w:rPr>
      <w:rFonts w:ascii="Arial" w:hAnsi="Arial" w:eastAsia="Arial" w:cs="Arial"/>
      <w:sz w:val="34"/>
    </w:rPr>
  </w:style>
  <w:style w:type="character" w:customStyle="1" w:styleId="81">
    <w:name w:val="标题 3 字符"/>
    <w:link w:val="71"/>
    <w:qFormat/>
    <w:uiPriority w:val="0"/>
    <w:rPr>
      <w:rFonts w:ascii="Arial" w:hAnsi="Arial" w:eastAsia="Arial" w:cs="Arial"/>
      <w:sz w:val="30"/>
      <w:szCs w:val="30"/>
    </w:rPr>
  </w:style>
  <w:style w:type="character" w:customStyle="1" w:styleId="82">
    <w:name w:val="标题 4 字符"/>
    <w:link w:val="72"/>
    <w:qFormat/>
    <w:uiPriority w:val="0"/>
    <w:rPr>
      <w:rFonts w:ascii="Arial" w:hAnsi="Arial" w:eastAsia="Arial" w:cs="Arial"/>
      <w:b/>
      <w:bCs/>
      <w:sz w:val="26"/>
      <w:szCs w:val="26"/>
    </w:rPr>
  </w:style>
  <w:style w:type="character" w:customStyle="1" w:styleId="83">
    <w:name w:val="标题 5 字符"/>
    <w:link w:val="73"/>
    <w:qFormat/>
    <w:uiPriority w:val="0"/>
    <w:rPr>
      <w:rFonts w:ascii="Arial" w:hAnsi="Arial" w:eastAsia="Arial" w:cs="Arial"/>
      <w:b/>
      <w:bCs/>
      <w:sz w:val="24"/>
      <w:szCs w:val="24"/>
    </w:rPr>
  </w:style>
  <w:style w:type="character" w:customStyle="1" w:styleId="84">
    <w:name w:val="标题 6 字符"/>
    <w:link w:val="74"/>
    <w:qFormat/>
    <w:uiPriority w:val="0"/>
    <w:rPr>
      <w:rFonts w:ascii="Arial" w:hAnsi="Arial" w:eastAsia="Arial" w:cs="Arial"/>
      <w:b/>
      <w:bCs/>
      <w:sz w:val="22"/>
      <w:szCs w:val="22"/>
    </w:rPr>
  </w:style>
  <w:style w:type="character" w:customStyle="1" w:styleId="85">
    <w:name w:val="标题 7 字符"/>
    <w:link w:val="75"/>
    <w:qFormat/>
    <w:uiPriority w:val="0"/>
    <w:rPr>
      <w:rFonts w:ascii="Arial" w:hAnsi="Arial" w:eastAsia="Arial" w:cs="Arial"/>
      <w:b/>
      <w:bCs/>
      <w:i/>
      <w:iCs/>
      <w:sz w:val="22"/>
      <w:szCs w:val="22"/>
    </w:rPr>
  </w:style>
  <w:style w:type="character" w:customStyle="1" w:styleId="86">
    <w:name w:val="标题 8 字符"/>
    <w:link w:val="76"/>
    <w:qFormat/>
    <w:uiPriority w:val="0"/>
    <w:rPr>
      <w:rFonts w:ascii="Arial" w:hAnsi="Arial" w:eastAsia="Arial" w:cs="Arial"/>
      <w:i/>
      <w:iCs/>
      <w:sz w:val="22"/>
      <w:szCs w:val="22"/>
    </w:rPr>
  </w:style>
  <w:style w:type="character" w:customStyle="1" w:styleId="87">
    <w:name w:val="标题 9 字符"/>
    <w:link w:val="77"/>
    <w:qFormat/>
    <w:uiPriority w:val="0"/>
    <w:rPr>
      <w:rFonts w:ascii="Arial" w:hAnsi="Arial" w:eastAsia="Arial" w:cs="Arial"/>
      <w:i/>
      <w:iCs/>
      <w:sz w:val="21"/>
      <w:szCs w:val="21"/>
    </w:rPr>
  </w:style>
  <w:style w:type="paragraph" w:customStyle="1" w:styleId="88">
    <w:name w:val="列表 31"/>
    <w:basedOn w:val="1"/>
    <w:qFormat/>
    <w:uiPriority w:val="0"/>
    <w:pPr>
      <w:ind w:left="100" w:hanging="200"/>
    </w:pPr>
    <w:rPr>
      <w:rFonts w:ascii="Times New Roman" w:hAnsi="Times New Roman"/>
      <w:szCs w:val="21"/>
    </w:rPr>
  </w:style>
  <w:style w:type="paragraph" w:customStyle="1" w:styleId="89">
    <w:name w:val="目录 71"/>
    <w:basedOn w:val="1"/>
    <w:next w:val="1"/>
    <w:unhideWhenUsed/>
    <w:qFormat/>
    <w:uiPriority w:val="0"/>
    <w:pPr>
      <w:spacing w:after="57"/>
      <w:ind w:left="1701"/>
    </w:pPr>
  </w:style>
  <w:style w:type="paragraph" w:customStyle="1" w:styleId="90">
    <w:name w:val="正文缩进11"/>
    <w:basedOn w:val="1"/>
    <w:link w:val="91"/>
    <w:qFormat/>
    <w:uiPriority w:val="0"/>
    <w:pPr>
      <w:ind w:firstLine="420"/>
    </w:pPr>
    <w:rPr>
      <w:rFonts w:ascii="宋体"/>
      <w:color w:val="000000"/>
      <w:sz w:val="24"/>
      <w:szCs w:val="20"/>
    </w:rPr>
  </w:style>
  <w:style w:type="character" w:customStyle="1" w:styleId="91">
    <w:name w:val="正文缩进 字符"/>
    <w:link w:val="90"/>
    <w:qFormat/>
    <w:uiPriority w:val="0"/>
    <w:rPr>
      <w:rFonts w:ascii="宋体" w:hAnsi="Calibri"/>
      <w:color w:val="000000"/>
      <w:sz w:val="24"/>
    </w:rPr>
  </w:style>
  <w:style w:type="paragraph" w:customStyle="1" w:styleId="92">
    <w:name w:val="题注1"/>
    <w:basedOn w:val="1"/>
    <w:next w:val="1"/>
    <w:qFormat/>
    <w:uiPriority w:val="35"/>
    <w:pPr>
      <w:spacing w:line="276" w:lineRule="auto"/>
    </w:pPr>
    <w:rPr>
      <w:b/>
      <w:bCs/>
      <w:color w:val="5B9BD5"/>
      <w:sz w:val="18"/>
      <w:szCs w:val="18"/>
    </w:rPr>
  </w:style>
  <w:style w:type="paragraph" w:customStyle="1" w:styleId="93">
    <w:name w:val="文档结构图1"/>
    <w:basedOn w:val="1"/>
    <w:link w:val="94"/>
    <w:semiHidden/>
    <w:qFormat/>
    <w:uiPriority w:val="0"/>
    <w:pPr>
      <w:shd w:val="clear" w:color="auto" w:fill="000080"/>
    </w:pPr>
    <w:rPr>
      <w:rFonts w:ascii="Times New Roman" w:hAnsi="Times New Roman"/>
      <w:szCs w:val="21"/>
    </w:rPr>
  </w:style>
  <w:style w:type="character" w:customStyle="1" w:styleId="94">
    <w:name w:val="文档结构图 字符"/>
    <w:link w:val="93"/>
    <w:semiHidden/>
    <w:qFormat/>
    <w:uiPriority w:val="0"/>
    <w:rPr>
      <w:sz w:val="21"/>
      <w:szCs w:val="21"/>
      <w:shd w:val="clear" w:color="auto" w:fill="000080"/>
    </w:rPr>
  </w:style>
  <w:style w:type="paragraph" w:customStyle="1" w:styleId="95">
    <w:name w:val="批注文字11"/>
    <w:basedOn w:val="1"/>
    <w:link w:val="96"/>
    <w:semiHidden/>
    <w:qFormat/>
    <w:uiPriority w:val="0"/>
    <w:pPr>
      <w:jc w:val="left"/>
    </w:pPr>
    <w:rPr>
      <w:rFonts w:ascii="Times New Roman" w:hAnsi="Times New Roman"/>
      <w:szCs w:val="21"/>
    </w:rPr>
  </w:style>
  <w:style w:type="character" w:customStyle="1" w:styleId="96">
    <w:name w:val="批注文字 字符"/>
    <w:link w:val="95"/>
    <w:semiHidden/>
    <w:qFormat/>
    <w:uiPriority w:val="0"/>
    <w:rPr>
      <w:sz w:val="21"/>
      <w:szCs w:val="21"/>
    </w:rPr>
  </w:style>
  <w:style w:type="paragraph" w:customStyle="1" w:styleId="97">
    <w:name w:val="正文文本 31"/>
    <w:basedOn w:val="1"/>
    <w:link w:val="98"/>
    <w:qFormat/>
    <w:uiPriority w:val="0"/>
    <w:rPr>
      <w:rFonts w:ascii="仿宋_GB2312" w:hAnsi="Arial" w:eastAsia="仿宋_GB2312"/>
      <w:sz w:val="32"/>
      <w:szCs w:val="32"/>
    </w:rPr>
  </w:style>
  <w:style w:type="character" w:customStyle="1" w:styleId="98">
    <w:name w:val="正文文本 3 字符"/>
    <w:link w:val="97"/>
    <w:qFormat/>
    <w:uiPriority w:val="0"/>
    <w:rPr>
      <w:rFonts w:ascii="仿宋_GB2312" w:hAnsi="Arial" w:eastAsia="仿宋_GB2312"/>
      <w:sz w:val="32"/>
      <w:szCs w:val="32"/>
    </w:rPr>
  </w:style>
  <w:style w:type="paragraph" w:customStyle="1" w:styleId="99">
    <w:name w:val="正文文本111"/>
    <w:basedOn w:val="1"/>
    <w:semiHidden/>
    <w:qFormat/>
    <w:uiPriority w:val="0"/>
    <w:rPr>
      <w:rFonts w:ascii="仿宋" w:hAnsi="仿宋" w:eastAsia="仿宋" w:cs="仿宋"/>
      <w:sz w:val="32"/>
      <w:szCs w:val="32"/>
      <w:lang w:eastAsia="en-US"/>
    </w:rPr>
  </w:style>
  <w:style w:type="paragraph" w:customStyle="1" w:styleId="100">
    <w:name w:val="正文文本缩进11"/>
    <w:basedOn w:val="1"/>
    <w:link w:val="101"/>
    <w:qFormat/>
    <w:uiPriority w:val="0"/>
    <w:pPr>
      <w:ind w:firstLine="225"/>
    </w:pPr>
    <w:rPr>
      <w:rFonts w:ascii="仿宋_GB2312" w:eastAsia="仿宋_GB2312"/>
      <w:sz w:val="32"/>
    </w:rPr>
  </w:style>
  <w:style w:type="character" w:customStyle="1" w:styleId="101">
    <w:name w:val="正文文本缩进 字符1"/>
    <w:link w:val="100"/>
    <w:qFormat/>
    <w:uiPriority w:val="0"/>
    <w:rPr>
      <w:rFonts w:ascii="仿宋_GB2312" w:hAnsi="Calibri" w:eastAsia="仿宋_GB2312"/>
      <w:sz w:val="32"/>
      <w:szCs w:val="22"/>
    </w:rPr>
  </w:style>
  <w:style w:type="paragraph" w:customStyle="1" w:styleId="102">
    <w:name w:val="列表 21"/>
    <w:basedOn w:val="1"/>
    <w:qFormat/>
    <w:uiPriority w:val="0"/>
    <w:pPr>
      <w:ind w:left="100" w:hanging="200"/>
    </w:pPr>
    <w:rPr>
      <w:rFonts w:ascii="Times New Roman" w:hAnsi="Times New Roman"/>
      <w:szCs w:val="21"/>
    </w:rPr>
  </w:style>
  <w:style w:type="paragraph" w:customStyle="1" w:styleId="103">
    <w:name w:val="目录 51"/>
    <w:basedOn w:val="1"/>
    <w:next w:val="1"/>
    <w:unhideWhenUsed/>
    <w:qFormat/>
    <w:uiPriority w:val="0"/>
    <w:pPr>
      <w:spacing w:after="57"/>
      <w:ind w:left="1134"/>
    </w:pPr>
  </w:style>
  <w:style w:type="paragraph" w:customStyle="1" w:styleId="104">
    <w:name w:val="目录 31"/>
    <w:basedOn w:val="1"/>
    <w:next w:val="1"/>
    <w:unhideWhenUsed/>
    <w:qFormat/>
    <w:uiPriority w:val="0"/>
    <w:pPr>
      <w:spacing w:after="57"/>
      <w:ind w:left="567"/>
    </w:pPr>
  </w:style>
  <w:style w:type="paragraph" w:customStyle="1" w:styleId="105">
    <w:name w:val="纯文本11"/>
    <w:basedOn w:val="1"/>
    <w:link w:val="106"/>
    <w:qFormat/>
    <w:uiPriority w:val="0"/>
    <w:rPr>
      <w:rFonts w:ascii="宋体" w:hAnsi="Courier New" w:cs="Courier New"/>
      <w:szCs w:val="21"/>
    </w:rPr>
  </w:style>
  <w:style w:type="character" w:customStyle="1" w:styleId="106">
    <w:name w:val="纯文本 字符"/>
    <w:link w:val="105"/>
    <w:qFormat/>
    <w:uiPriority w:val="0"/>
    <w:rPr>
      <w:rFonts w:ascii="宋体" w:hAnsi="Courier New" w:cs="Courier New"/>
      <w:sz w:val="21"/>
      <w:szCs w:val="21"/>
    </w:rPr>
  </w:style>
  <w:style w:type="paragraph" w:customStyle="1" w:styleId="107">
    <w:name w:val="目录 81"/>
    <w:basedOn w:val="1"/>
    <w:next w:val="1"/>
    <w:unhideWhenUsed/>
    <w:qFormat/>
    <w:uiPriority w:val="0"/>
    <w:pPr>
      <w:spacing w:after="57"/>
      <w:ind w:left="1984"/>
    </w:pPr>
  </w:style>
  <w:style w:type="paragraph" w:customStyle="1" w:styleId="108">
    <w:name w:val="日期1"/>
    <w:basedOn w:val="1"/>
    <w:next w:val="1"/>
    <w:link w:val="109"/>
    <w:qFormat/>
    <w:uiPriority w:val="0"/>
    <w:rPr>
      <w:rFonts w:ascii="Times New Roman" w:hAnsi="Times New Roman"/>
      <w:sz w:val="24"/>
      <w:szCs w:val="24"/>
    </w:rPr>
  </w:style>
  <w:style w:type="character" w:customStyle="1" w:styleId="109">
    <w:name w:val="日期 字符"/>
    <w:link w:val="108"/>
    <w:qFormat/>
    <w:uiPriority w:val="0"/>
    <w:rPr>
      <w:sz w:val="24"/>
      <w:szCs w:val="24"/>
    </w:rPr>
  </w:style>
  <w:style w:type="paragraph" w:customStyle="1" w:styleId="110">
    <w:name w:val="正文文本缩进 21"/>
    <w:basedOn w:val="1"/>
    <w:link w:val="111"/>
    <w:qFormat/>
    <w:uiPriority w:val="0"/>
    <w:pPr>
      <w:ind w:left="630" w:firstLine="645"/>
    </w:pPr>
    <w:rPr>
      <w:rFonts w:ascii="Arial" w:hAnsi="Arial" w:eastAsia="仿宋_GB2312" w:cs="Arial"/>
      <w:sz w:val="32"/>
      <w:szCs w:val="32"/>
    </w:rPr>
  </w:style>
  <w:style w:type="character" w:customStyle="1" w:styleId="111">
    <w:name w:val="正文文本缩进 2 字符"/>
    <w:link w:val="110"/>
    <w:qFormat/>
    <w:uiPriority w:val="0"/>
    <w:rPr>
      <w:rFonts w:ascii="Arial" w:hAnsi="Arial" w:eastAsia="仿宋_GB2312" w:cs="Arial"/>
      <w:sz w:val="32"/>
      <w:szCs w:val="32"/>
    </w:rPr>
  </w:style>
  <w:style w:type="paragraph" w:customStyle="1" w:styleId="112">
    <w:name w:val="尾注文本1"/>
    <w:basedOn w:val="1"/>
    <w:link w:val="113"/>
    <w:unhideWhenUsed/>
    <w:qFormat/>
    <w:uiPriority w:val="99"/>
    <w:rPr>
      <w:sz w:val="20"/>
    </w:rPr>
  </w:style>
  <w:style w:type="character" w:customStyle="1" w:styleId="113">
    <w:name w:val="尾注文本 字符"/>
    <w:link w:val="112"/>
    <w:qFormat/>
    <w:uiPriority w:val="99"/>
    <w:rPr>
      <w:sz w:val="20"/>
    </w:rPr>
  </w:style>
  <w:style w:type="paragraph" w:customStyle="1" w:styleId="114">
    <w:name w:val="批注框文本1"/>
    <w:basedOn w:val="1"/>
    <w:link w:val="115"/>
    <w:qFormat/>
    <w:uiPriority w:val="0"/>
    <w:rPr>
      <w:rFonts w:ascii="Times New Roman" w:hAnsi="Times New Roman"/>
      <w:sz w:val="18"/>
      <w:szCs w:val="18"/>
    </w:rPr>
  </w:style>
  <w:style w:type="character" w:customStyle="1" w:styleId="115">
    <w:name w:val="批注框文本 字符"/>
    <w:link w:val="114"/>
    <w:qFormat/>
    <w:uiPriority w:val="0"/>
    <w:rPr>
      <w:sz w:val="18"/>
      <w:szCs w:val="18"/>
    </w:rPr>
  </w:style>
  <w:style w:type="paragraph" w:customStyle="1" w:styleId="116">
    <w:name w:val="页脚111"/>
    <w:basedOn w:val="1"/>
    <w:link w:val="117"/>
    <w:qFormat/>
    <w:uiPriority w:val="99"/>
    <w:pPr>
      <w:tabs>
        <w:tab w:val="center" w:pos="4153"/>
        <w:tab w:val="right" w:pos="8306"/>
      </w:tabs>
      <w:jc w:val="left"/>
    </w:pPr>
    <w:rPr>
      <w:sz w:val="18"/>
      <w:szCs w:val="18"/>
    </w:rPr>
  </w:style>
  <w:style w:type="character" w:customStyle="1" w:styleId="117">
    <w:name w:val="页脚 字符"/>
    <w:link w:val="116"/>
    <w:qFormat/>
    <w:uiPriority w:val="99"/>
  </w:style>
  <w:style w:type="paragraph" w:customStyle="1" w:styleId="118">
    <w:name w:val="页眉1"/>
    <w:basedOn w:val="1"/>
    <w:link w:val="119"/>
    <w:qFormat/>
    <w:uiPriority w:val="0"/>
    <w:pPr>
      <w:tabs>
        <w:tab w:val="center" w:pos="4153"/>
        <w:tab w:val="right" w:pos="8306"/>
      </w:tabs>
      <w:jc w:val="center"/>
    </w:pPr>
    <w:rPr>
      <w:sz w:val="18"/>
      <w:szCs w:val="18"/>
    </w:rPr>
  </w:style>
  <w:style w:type="character" w:customStyle="1" w:styleId="119">
    <w:name w:val="页眉 字符"/>
    <w:link w:val="118"/>
    <w:qFormat/>
    <w:uiPriority w:val="0"/>
    <w:rPr>
      <w:rFonts w:ascii="Calibri" w:hAnsi="Calibri"/>
      <w:sz w:val="18"/>
      <w:szCs w:val="18"/>
    </w:rPr>
  </w:style>
  <w:style w:type="paragraph" w:customStyle="1" w:styleId="120">
    <w:name w:val="目录 11"/>
    <w:basedOn w:val="1"/>
    <w:next w:val="1"/>
    <w:qFormat/>
    <w:uiPriority w:val="0"/>
    <w:pPr>
      <w:spacing w:before="120" w:after="120"/>
      <w:jc w:val="left"/>
    </w:pPr>
    <w:rPr>
      <w:rFonts w:cs="Calibri"/>
      <w:b/>
      <w:bCs/>
      <w:caps/>
      <w:sz w:val="20"/>
      <w:szCs w:val="20"/>
    </w:rPr>
  </w:style>
  <w:style w:type="paragraph" w:customStyle="1" w:styleId="121">
    <w:name w:val="目录 41"/>
    <w:basedOn w:val="1"/>
    <w:next w:val="1"/>
    <w:unhideWhenUsed/>
    <w:qFormat/>
    <w:uiPriority w:val="0"/>
    <w:pPr>
      <w:spacing w:after="57"/>
      <w:ind w:left="850"/>
    </w:pPr>
  </w:style>
  <w:style w:type="paragraph" w:customStyle="1" w:styleId="122">
    <w:name w:val="副标题1"/>
    <w:basedOn w:val="1"/>
    <w:next w:val="1"/>
    <w:link w:val="123"/>
    <w:qFormat/>
    <w:uiPriority w:val="11"/>
    <w:pPr>
      <w:spacing w:before="200" w:after="200"/>
    </w:pPr>
    <w:rPr>
      <w:sz w:val="24"/>
      <w:szCs w:val="24"/>
    </w:rPr>
  </w:style>
  <w:style w:type="character" w:customStyle="1" w:styleId="123">
    <w:name w:val="副标题 字符"/>
    <w:link w:val="122"/>
    <w:qFormat/>
    <w:uiPriority w:val="11"/>
    <w:rPr>
      <w:sz w:val="24"/>
      <w:szCs w:val="24"/>
    </w:rPr>
  </w:style>
  <w:style w:type="paragraph" w:customStyle="1" w:styleId="124">
    <w:name w:val="列表1"/>
    <w:basedOn w:val="1"/>
    <w:qFormat/>
    <w:uiPriority w:val="0"/>
    <w:pPr>
      <w:ind w:left="200" w:hanging="200"/>
    </w:pPr>
    <w:rPr>
      <w:rFonts w:ascii="Times New Roman" w:hAnsi="Times New Roman"/>
      <w:szCs w:val="21"/>
    </w:rPr>
  </w:style>
  <w:style w:type="paragraph" w:customStyle="1" w:styleId="125">
    <w:name w:val="脚注文本11"/>
    <w:basedOn w:val="1"/>
    <w:link w:val="126"/>
    <w:unhideWhenUsed/>
    <w:qFormat/>
    <w:uiPriority w:val="99"/>
    <w:pPr>
      <w:spacing w:after="40"/>
    </w:pPr>
    <w:rPr>
      <w:sz w:val="18"/>
    </w:rPr>
  </w:style>
  <w:style w:type="character" w:customStyle="1" w:styleId="126">
    <w:name w:val="脚注文本 字符"/>
    <w:link w:val="125"/>
    <w:qFormat/>
    <w:uiPriority w:val="99"/>
    <w:rPr>
      <w:sz w:val="18"/>
    </w:rPr>
  </w:style>
  <w:style w:type="paragraph" w:customStyle="1" w:styleId="127">
    <w:name w:val="目录 61"/>
    <w:basedOn w:val="1"/>
    <w:next w:val="1"/>
    <w:unhideWhenUsed/>
    <w:qFormat/>
    <w:uiPriority w:val="0"/>
    <w:pPr>
      <w:spacing w:after="57"/>
      <w:ind w:left="1417"/>
    </w:pPr>
  </w:style>
  <w:style w:type="paragraph" w:customStyle="1" w:styleId="128">
    <w:name w:val="正文文本缩进 31"/>
    <w:basedOn w:val="1"/>
    <w:link w:val="129"/>
    <w:qFormat/>
    <w:uiPriority w:val="0"/>
    <w:pPr>
      <w:ind w:left="645" w:firstLine="645"/>
    </w:pPr>
    <w:rPr>
      <w:rFonts w:ascii="Arial" w:hAnsi="Arial" w:eastAsia="仿宋_GB2312" w:cs="Arial"/>
      <w:color w:val="FFFF00"/>
      <w:sz w:val="32"/>
      <w:szCs w:val="32"/>
    </w:rPr>
  </w:style>
  <w:style w:type="character" w:customStyle="1" w:styleId="129">
    <w:name w:val="正文文本缩进 3 字符"/>
    <w:link w:val="128"/>
    <w:qFormat/>
    <w:uiPriority w:val="0"/>
    <w:rPr>
      <w:rFonts w:ascii="Arial" w:hAnsi="Arial" w:eastAsia="仿宋_GB2312" w:cs="Arial"/>
      <w:color w:val="FFFF00"/>
      <w:sz w:val="32"/>
      <w:szCs w:val="32"/>
    </w:rPr>
  </w:style>
  <w:style w:type="paragraph" w:customStyle="1" w:styleId="130">
    <w:name w:val="图表目录1"/>
    <w:basedOn w:val="1"/>
    <w:next w:val="1"/>
    <w:unhideWhenUsed/>
    <w:qFormat/>
    <w:uiPriority w:val="0"/>
  </w:style>
  <w:style w:type="paragraph" w:customStyle="1" w:styleId="131">
    <w:name w:val="目录 21"/>
    <w:basedOn w:val="1"/>
    <w:next w:val="1"/>
    <w:qFormat/>
    <w:uiPriority w:val="0"/>
    <w:pPr>
      <w:ind w:left="210"/>
      <w:jc w:val="left"/>
    </w:pPr>
    <w:rPr>
      <w:rFonts w:cs="Calibri"/>
      <w:smallCaps/>
      <w:sz w:val="20"/>
      <w:szCs w:val="20"/>
    </w:rPr>
  </w:style>
  <w:style w:type="paragraph" w:customStyle="1" w:styleId="132">
    <w:name w:val="目录 91"/>
    <w:basedOn w:val="1"/>
    <w:next w:val="1"/>
    <w:unhideWhenUsed/>
    <w:qFormat/>
    <w:uiPriority w:val="0"/>
    <w:pPr>
      <w:spacing w:after="57"/>
      <w:ind w:left="2268"/>
    </w:pPr>
  </w:style>
  <w:style w:type="paragraph" w:customStyle="1" w:styleId="133">
    <w:name w:val="正文文本 21"/>
    <w:basedOn w:val="1"/>
    <w:link w:val="134"/>
    <w:qFormat/>
    <w:uiPriority w:val="0"/>
    <w:pPr>
      <w:widowControl/>
      <w:jc w:val="center"/>
    </w:pPr>
    <w:rPr>
      <w:rFonts w:ascii="楷体_GB2312" w:hAnsi="Times New Roman" w:eastAsia="楷体_GB2312"/>
      <w:sz w:val="28"/>
      <w:szCs w:val="28"/>
    </w:rPr>
  </w:style>
  <w:style w:type="character" w:customStyle="1" w:styleId="134">
    <w:name w:val="正文文本 2 字符"/>
    <w:link w:val="133"/>
    <w:qFormat/>
    <w:uiPriority w:val="0"/>
    <w:rPr>
      <w:rFonts w:ascii="楷体_GB2312" w:eastAsia="楷体_GB2312"/>
      <w:sz w:val="28"/>
      <w:szCs w:val="28"/>
    </w:rPr>
  </w:style>
  <w:style w:type="paragraph" w:customStyle="1" w:styleId="135">
    <w:name w:val="HTML 预设格式1"/>
    <w:basedOn w:val="1"/>
    <w:link w:val="13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36">
    <w:name w:val="HTML 预设格式 字符"/>
    <w:link w:val="135"/>
    <w:qFormat/>
    <w:uiPriority w:val="99"/>
    <w:rPr>
      <w:rFonts w:ascii="宋体" w:hAnsi="宋体"/>
      <w:sz w:val="24"/>
      <w:szCs w:val="24"/>
    </w:rPr>
  </w:style>
  <w:style w:type="paragraph" w:customStyle="1" w:styleId="137">
    <w:name w:val="普通(网站)1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38">
    <w:name w:val="索引 11"/>
    <w:basedOn w:val="1"/>
    <w:next w:val="1"/>
    <w:semiHidden/>
    <w:qFormat/>
    <w:uiPriority w:val="0"/>
    <w:pPr>
      <w:spacing w:line="240" w:lineRule="atLeast"/>
    </w:pPr>
    <w:rPr>
      <w:rFonts w:ascii="Times New Roman" w:hAnsi="Times New Roman"/>
      <w:b/>
      <w:bCs/>
      <w:szCs w:val="21"/>
    </w:rPr>
  </w:style>
  <w:style w:type="paragraph" w:customStyle="1" w:styleId="139">
    <w:name w:val="标题11"/>
    <w:basedOn w:val="1"/>
    <w:next w:val="1"/>
    <w:link w:val="140"/>
    <w:qFormat/>
    <w:uiPriority w:val="10"/>
    <w:pPr>
      <w:spacing w:before="300" w:after="200"/>
      <w:contextualSpacing/>
    </w:pPr>
    <w:rPr>
      <w:sz w:val="48"/>
      <w:szCs w:val="48"/>
    </w:rPr>
  </w:style>
  <w:style w:type="character" w:customStyle="1" w:styleId="140">
    <w:name w:val="标题 字符"/>
    <w:link w:val="139"/>
    <w:qFormat/>
    <w:uiPriority w:val="10"/>
    <w:rPr>
      <w:sz w:val="48"/>
      <w:szCs w:val="48"/>
    </w:rPr>
  </w:style>
  <w:style w:type="paragraph" w:customStyle="1" w:styleId="141">
    <w:name w:val="批注主题1"/>
    <w:basedOn w:val="95"/>
    <w:next w:val="95"/>
    <w:link w:val="142"/>
    <w:semiHidden/>
    <w:qFormat/>
    <w:uiPriority w:val="0"/>
    <w:rPr>
      <w:b/>
      <w:bCs/>
    </w:rPr>
  </w:style>
  <w:style w:type="character" w:customStyle="1" w:styleId="142">
    <w:name w:val="批注主题 字符"/>
    <w:link w:val="141"/>
    <w:semiHidden/>
    <w:qFormat/>
    <w:uiPriority w:val="0"/>
    <w:rPr>
      <w:b/>
      <w:bCs/>
      <w:sz w:val="21"/>
      <w:szCs w:val="21"/>
    </w:rPr>
  </w:style>
  <w:style w:type="paragraph" w:customStyle="1" w:styleId="143">
    <w:name w:val="正文首行缩进 211"/>
    <w:basedOn w:val="100"/>
    <w:link w:val="144"/>
    <w:qFormat/>
    <w:uiPriority w:val="0"/>
    <w:pPr>
      <w:spacing w:line="360" w:lineRule="auto"/>
      <w:ind w:firstLine="420"/>
    </w:pPr>
    <w:rPr>
      <w:rFonts w:ascii="宋体" w:hAnsi="宋体" w:eastAsia="宋体"/>
      <w:sz w:val="21"/>
      <w:szCs w:val="20"/>
    </w:rPr>
  </w:style>
  <w:style w:type="character" w:customStyle="1" w:styleId="144">
    <w:name w:val="正文文本首行缩进 2 字符"/>
    <w:link w:val="143"/>
    <w:qFormat/>
    <w:uiPriority w:val="0"/>
    <w:rPr>
      <w:rFonts w:ascii="宋体" w:hAnsi="宋体" w:eastAsia="仿宋_GB2312"/>
      <w:sz w:val="21"/>
      <w:szCs w:val="22"/>
    </w:rPr>
  </w:style>
  <w:style w:type="table" w:customStyle="1" w:styleId="145">
    <w:name w:val="网格型1"/>
    <w:basedOn w:val="45"/>
    <w:qFormat/>
    <w:uiPriority w:val="0"/>
    <w:pPr>
      <w:widowControl w:val="0"/>
      <w:jc w:val="both"/>
    </w:pPr>
  </w:style>
  <w:style w:type="character" w:customStyle="1" w:styleId="146">
    <w:name w:val="要点1"/>
    <w:qFormat/>
    <w:uiPriority w:val="0"/>
    <w:rPr>
      <w:b/>
      <w:bCs/>
    </w:rPr>
  </w:style>
  <w:style w:type="character" w:customStyle="1" w:styleId="147">
    <w:name w:val="尾注引用1"/>
    <w:unhideWhenUsed/>
    <w:qFormat/>
    <w:uiPriority w:val="99"/>
    <w:rPr>
      <w:vertAlign w:val="superscript"/>
    </w:rPr>
  </w:style>
  <w:style w:type="character" w:customStyle="1" w:styleId="148">
    <w:name w:val="页码11"/>
    <w:qFormat/>
    <w:uiPriority w:val="0"/>
  </w:style>
  <w:style w:type="character" w:customStyle="1" w:styleId="149">
    <w:name w:val="已访问的超链接1"/>
    <w:qFormat/>
    <w:uiPriority w:val="0"/>
    <w:rPr>
      <w:color w:val="800080"/>
      <w:u w:val="single"/>
    </w:rPr>
  </w:style>
  <w:style w:type="character" w:customStyle="1" w:styleId="150">
    <w:name w:val="超链接1"/>
    <w:qFormat/>
    <w:uiPriority w:val="0"/>
    <w:rPr>
      <w:color w:val="0000FF"/>
      <w:u w:val="single"/>
    </w:rPr>
  </w:style>
  <w:style w:type="character" w:customStyle="1" w:styleId="151">
    <w:name w:val="批注引用1"/>
    <w:semiHidden/>
    <w:qFormat/>
    <w:uiPriority w:val="0"/>
    <w:rPr>
      <w:sz w:val="21"/>
      <w:szCs w:val="21"/>
    </w:rPr>
  </w:style>
  <w:style w:type="character" w:customStyle="1" w:styleId="152">
    <w:name w:val="脚注引用1"/>
    <w:unhideWhenUsed/>
    <w:qFormat/>
    <w:uiPriority w:val="99"/>
    <w:rPr>
      <w:vertAlign w:val="superscript"/>
    </w:rPr>
  </w:style>
  <w:style w:type="character" w:customStyle="1" w:styleId="153">
    <w:name w:val="16"/>
    <w:qFormat/>
    <w:uiPriority w:val="0"/>
    <w:rPr>
      <w:rFonts w:ascii="Calibri" w:hAnsi="Calibri"/>
      <w:sz w:val="21"/>
      <w:szCs w:val="22"/>
      <w:lang w:val="en-US" w:eastAsia="zh-CN" w:bidi="ar-SA"/>
    </w:rPr>
  </w:style>
  <w:style w:type="paragraph" w:customStyle="1" w:styleId="154">
    <w:name w:val="正文首行缩进 21"/>
    <w:basedOn w:val="155"/>
    <w:next w:val="1"/>
    <w:qFormat/>
    <w:uiPriority w:val="0"/>
    <w:pPr>
      <w:spacing w:line="360" w:lineRule="auto"/>
      <w:ind w:firstLine="420"/>
    </w:pPr>
    <w:rPr>
      <w:rFonts w:ascii="宋体" w:hAnsi="宋体" w:eastAsia="宋体"/>
      <w:sz w:val="21"/>
      <w:szCs w:val="20"/>
    </w:rPr>
  </w:style>
  <w:style w:type="paragraph" w:customStyle="1" w:styleId="155">
    <w:name w:val="正文文本缩进1"/>
    <w:basedOn w:val="1"/>
    <w:next w:val="156"/>
    <w:qFormat/>
    <w:uiPriority w:val="0"/>
    <w:pPr>
      <w:ind w:firstLine="645"/>
    </w:pPr>
    <w:rPr>
      <w:rFonts w:ascii="楷体_GB2312" w:eastAsia="楷体_GB2312"/>
      <w:sz w:val="32"/>
      <w:szCs w:val="32"/>
    </w:rPr>
  </w:style>
  <w:style w:type="paragraph" w:customStyle="1" w:styleId="156">
    <w:name w:val="寄信人地址1"/>
    <w:basedOn w:val="1"/>
    <w:qFormat/>
    <w:uiPriority w:val="0"/>
    <w:rPr>
      <w:rFonts w:ascii="Arial" w:hAnsi="Arial"/>
    </w:rPr>
  </w:style>
  <w:style w:type="paragraph" w:customStyle="1" w:styleId="157">
    <w:name w:val="标题 41"/>
    <w:basedOn w:val="158"/>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58">
    <w:name w:val="Normal_20"/>
    <w:next w:val="159"/>
    <w:qFormat/>
    <w:uiPriority w:val="0"/>
    <w:rPr>
      <w:rFonts w:ascii="黑体" w:hAnsi="黑体" w:eastAsia="黑体" w:cs="黑体"/>
      <w:b/>
      <w:sz w:val="32"/>
      <w:szCs w:val="24"/>
      <w:lang w:val="en-US" w:eastAsia="zh-CN" w:bidi="ar-SA"/>
    </w:rPr>
  </w:style>
  <w:style w:type="paragraph" w:customStyle="1" w:styleId="159">
    <w:name w:val="Body Text First Indent_2"/>
    <w:basedOn w:val="158"/>
    <w:qFormat/>
    <w:uiPriority w:val="0"/>
    <w:pPr>
      <w:spacing w:after="120"/>
      <w:ind w:firstLine="100"/>
    </w:pPr>
  </w:style>
  <w:style w:type="paragraph" w:customStyle="1" w:styleId="160">
    <w:name w:val="TOC 标题112"/>
    <w:unhideWhenUsed/>
    <w:qFormat/>
    <w:uiPriority w:val="39"/>
    <w:rPr>
      <w:rFonts w:ascii="Times New Roman" w:hAnsi="Times New Roman" w:eastAsia="宋体" w:cs="Times New Roman"/>
      <w:lang w:val="en-US" w:eastAsia="zh-CN" w:bidi="ar-SA"/>
    </w:rPr>
  </w:style>
  <w:style w:type="paragraph" w:customStyle="1" w:styleId="161">
    <w:name w:val="TOC 标题111"/>
    <w:unhideWhenUsed/>
    <w:qFormat/>
    <w:uiPriority w:val="39"/>
    <w:rPr>
      <w:rFonts w:ascii="Times New Roman" w:hAnsi="Times New Roman" w:eastAsia="宋体" w:cs="Times New Roman"/>
      <w:lang w:val="en-US" w:eastAsia="zh-CN" w:bidi="ar-SA"/>
    </w:rPr>
  </w:style>
  <w:style w:type="paragraph" w:customStyle="1" w:styleId="162">
    <w:name w:val="Normal_21"/>
    <w:basedOn w:val="163"/>
    <w:next w:val="163"/>
    <w:qFormat/>
    <w:uiPriority w:val="0"/>
    <w:rPr>
      <w:rFonts w:ascii="Times New Roman" w:hAnsi="Times New Roman"/>
      <w:szCs w:val="24"/>
    </w:rPr>
  </w:style>
  <w:style w:type="paragraph" w:customStyle="1" w:styleId="163">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64">
    <w:name w:val="正文_17"/>
    <w:next w:val="16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65">
    <w:name w:val="标题 4_1"/>
    <w:basedOn w:val="164"/>
    <w:next w:val="164"/>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66">
    <w:name w:val="Heading 1 Char"/>
    <w:qFormat/>
    <w:uiPriority w:val="9"/>
    <w:rPr>
      <w:rFonts w:ascii="Arial" w:hAnsi="Arial" w:eastAsia="Arial" w:cs="Arial"/>
      <w:sz w:val="40"/>
      <w:szCs w:val="40"/>
    </w:rPr>
  </w:style>
  <w:style w:type="character" w:customStyle="1" w:styleId="167">
    <w:name w:val="Heading 2 Char"/>
    <w:qFormat/>
    <w:uiPriority w:val="9"/>
    <w:rPr>
      <w:rFonts w:ascii="Arial" w:hAnsi="Arial" w:eastAsia="Arial" w:cs="Arial"/>
      <w:sz w:val="34"/>
    </w:rPr>
  </w:style>
  <w:style w:type="character" w:customStyle="1" w:styleId="168">
    <w:name w:val="Heading 3 Char"/>
    <w:qFormat/>
    <w:uiPriority w:val="9"/>
    <w:rPr>
      <w:rFonts w:ascii="Arial" w:hAnsi="Arial" w:eastAsia="Arial" w:cs="Arial"/>
      <w:sz w:val="30"/>
      <w:szCs w:val="30"/>
    </w:rPr>
  </w:style>
  <w:style w:type="character" w:customStyle="1" w:styleId="169">
    <w:name w:val="Heading 4 Char"/>
    <w:qFormat/>
    <w:uiPriority w:val="9"/>
    <w:rPr>
      <w:rFonts w:ascii="Arial" w:hAnsi="Arial" w:eastAsia="Arial" w:cs="Arial"/>
      <w:b/>
      <w:bCs/>
      <w:sz w:val="26"/>
      <w:szCs w:val="26"/>
    </w:rPr>
  </w:style>
  <w:style w:type="character" w:customStyle="1" w:styleId="170">
    <w:name w:val="Heading 5 Char"/>
    <w:qFormat/>
    <w:uiPriority w:val="9"/>
    <w:rPr>
      <w:rFonts w:ascii="Arial" w:hAnsi="Arial" w:eastAsia="Arial" w:cs="Arial"/>
      <w:b/>
      <w:bCs/>
      <w:sz w:val="24"/>
      <w:szCs w:val="24"/>
    </w:rPr>
  </w:style>
  <w:style w:type="character" w:customStyle="1" w:styleId="171">
    <w:name w:val="Heading 6 Char"/>
    <w:qFormat/>
    <w:uiPriority w:val="9"/>
    <w:rPr>
      <w:rFonts w:ascii="Arial" w:hAnsi="Arial" w:eastAsia="Arial" w:cs="Arial"/>
      <w:b/>
      <w:bCs/>
      <w:sz w:val="22"/>
      <w:szCs w:val="22"/>
    </w:rPr>
  </w:style>
  <w:style w:type="character" w:customStyle="1" w:styleId="172">
    <w:name w:val="Heading 7 Char"/>
    <w:qFormat/>
    <w:uiPriority w:val="9"/>
    <w:rPr>
      <w:rFonts w:ascii="Arial" w:hAnsi="Arial" w:eastAsia="Arial" w:cs="Arial"/>
      <w:b/>
      <w:bCs/>
      <w:i/>
      <w:iCs/>
      <w:sz w:val="22"/>
      <w:szCs w:val="22"/>
    </w:rPr>
  </w:style>
  <w:style w:type="character" w:customStyle="1" w:styleId="173">
    <w:name w:val="Heading 8 Char"/>
    <w:qFormat/>
    <w:uiPriority w:val="9"/>
    <w:rPr>
      <w:rFonts w:ascii="Arial" w:hAnsi="Arial" w:eastAsia="Arial" w:cs="Arial"/>
      <w:i/>
      <w:iCs/>
      <w:sz w:val="22"/>
      <w:szCs w:val="22"/>
    </w:rPr>
  </w:style>
  <w:style w:type="character" w:customStyle="1" w:styleId="174">
    <w:name w:val="Heading 9 Char"/>
    <w:qFormat/>
    <w:uiPriority w:val="9"/>
    <w:rPr>
      <w:rFonts w:ascii="Arial" w:hAnsi="Arial" w:eastAsia="Arial" w:cs="Arial"/>
      <w:i/>
      <w:iCs/>
      <w:sz w:val="21"/>
      <w:szCs w:val="21"/>
    </w:rPr>
  </w:style>
  <w:style w:type="character" w:customStyle="1" w:styleId="175">
    <w:name w:val="Title Char"/>
    <w:qFormat/>
    <w:uiPriority w:val="10"/>
    <w:rPr>
      <w:sz w:val="48"/>
      <w:szCs w:val="48"/>
    </w:rPr>
  </w:style>
  <w:style w:type="character" w:customStyle="1" w:styleId="176">
    <w:name w:val="Subtitle Char"/>
    <w:qFormat/>
    <w:uiPriority w:val="11"/>
    <w:rPr>
      <w:sz w:val="24"/>
      <w:szCs w:val="24"/>
    </w:rPr>
  </w:style>
  <w:style w:type="character" w:customStyle="1" w:styleId="177">
    <w:name w:val="Quote Char"/>
    <w:qFormat/>
    <w:uiPriority w:val="29"/>
    <w:rPr>
      <w:i/>
    </w:rPr>
  </w:style>
  <w:style w:type="character" w:customStyle="1" w:styleId="178">
    <w:name w:val="Intense Quote Char"/>
    <w:qFormat/>
    <w:uiPriority w:val="30"/>
    <w:rPr>
      <w:i/>
    </w:rPr>
  </w:style>
  <w:style w:type="character" w:customStyle="1" w:styleId="179">
    <w:name w:val="Caption Char"/>
    <w:qFormat/>
    <w:uiPriority w:val="99"/>
  </w:style>
  <w:style w:type="character" w:customStyle="1" w:styleId="180">
    <w:name w:val="Footnote Text Char"/>
    <w:qFormat/>
    <w:uiPriority w:val="99"/>
    <w:rPr>
      <w:sz w:val="18"/>
    </w:rPr>
  </w:style>
  <w:style w:type="character" w:customStyle="1" w:styleId="181">
    <w:name w:val="Endnote Text Char"/>
    <w:qFormat/>
    <w:uiPriority w:val="99"/>
    <w:rPr>
      <w:sz w:val="20"/>
    </w:rPr>
  </w:style>
  <w:style w:type="paragraph" w:customStyle="1" w:styleId="182">
    <w:name w:val="列表段落1"/>
    <w:basedOn w:val="1"/>
    <w:qFormat/>
    <w:uiPriority w:val="0"/>
    <w:pPr>
      <w:ind w:left="720"/>
      <w:contextualSpacing/>
    </w:pPr>
  </w:style>
  <w:style w:type="paragraph" w:customStyle="1" w:styleId="183">
    <w:name w:val="无间隔1"/>
    <w:qFormat/>
    <w:uiPriority w:val="99"/>
    <w:rPr>
      <w:rFonts w:ascii="Times New Roman" w:hAnsi="Times New Roman" w:eastAsia="宋体" w:cs="Times New Roman"/>
      <w:lang w:val="en-US" w:eastAsia="zh-CN" w:bidi="ar-SA"/>
    </w:rPr>
  </w:style>
  <w:style w:type="paragraph" w:customStyle="1" w:styleId="184">
    <w:name w:val="引用1"/>
    <w:basedOn w:val="1"/>
    <w:next w:val="1"/>
    <w:link w:val="185"/>
    <w:qFormat/>
    <w:uiPriority w:val="29"/>
    <w:pPr>
      <w:ind w:left="720" w:right="720"/>
    </w:pPr>
    <w:rPr>
      <w:i/>
    </w:rPr>
  </w:style>
  <w:style w:type="character" w:customStyle="1" w:styleId="185">
    <w:name w:val="引用 字符"/>
    <w:link w:val="184"/>
    <w:qFormat/>
    <w:uiPriority w:val="29"/>
    <w:rPr>
      <w:i/>
    </w:rPr>
  </w:style>
  <w:style w:type="paragraph" w:customStyle="1" w:styleId="186">
    <w:name w:val="明显引用1"/>
    <w:basedOn w:val="1"/>
    <w:next w:val="1"/>
    <w:link w:val="1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87">
    <w:name w:val="明显引用 字符"/>
    <w:link w:val="186"/>
    <w:qFormat/>
    <w:uiPriority w:val="30"/>
    <w:rPr>
      <w:i/>
    </w:rPr>
  </w:style>
  <w:style w:type="character" w:customStyle="1" w:styleId="188">
    <w:name w:val="Header Char"/>
    <w:qFormat/>
    <w:uiPriority w:val="99"/>
  </w:style>
  <w:style w:type="character" w:customStyle="1" w:styleId="189">
    <w:name w:val="Footer Char"/>
    <w:qFormat/>
    <w:uiPriority w:val="99"/>
  </w:style>
  <w:style w:type="table" w:customStyle="1" w:styleId="190">
    <w:name w:val="Table Grid Light"/>
    <w:basedOn w:val="45"/>
    <w:qFormat/>
    <w:uiPriority w:val="59"/>
  </w:style>
  <w:style w:type="table" w:customStyle="1" w:styleId="191">
    <w:name w:val="Grid Table 1 Light - Accent 1"/>
    <w:basedOn w:val="45"/>
    <w:qFormat/>
    <w:uiPriority w:val="99"/>
  </w:style>
  <w:style w:type="table" w:customStyle="1" w:styleId="192">
    <w:name w:val="Grid Table 1 Light - Accent 2"/>
    <w:basedOn w:val="45"/>
    <w:qFormat/>
    <w:uiPriority w:val="99"/>
  </w:style>
  <w:style w:type="table" w:customStyle="1" w:styleId="193">
    <w:name w:val="Grid Table 1 Light - Accent 3"/>
    <w:basedOn w:val="45"/>
    <w:qFormat/>
    <w:uiPriority w:val="99"/>
  </w:style>
  <w:style w:type="table" w:customStyle="1" w:styleId="194">
    <w:name w:val="Grid Table 1 Light - Accent 4"/>
    <w:basedOn w:val="45"/>
    <w:qFormat/>
    <w:uiPriority w:val="99"/>
  </w:style>
  <w:style w:type="table" w:customStyle="1" w:styleId="195">
    <w:name w:val="Grid Table 1 Light - Accent 5"/>
    <w:basedOn w:val="45"/>
    <w:qFormat/>
    <w:uiPriority w:val="99"/>
  </w:style>
  <w:style w:type="table" w:customStyle="1" w:styleId="196">
    <w:name w:val="Grid Table 1 Light - Accent 6"/>
    <w:basedOn w:val="45"/>
    <w:qFormat/>
    <w:uiPriority w:val="99"/>
  </w:style>
  <w:style w:type="table" w:customStyle="1" w:styleId="197">
    <w:name w:val="Grid Table 2 - Accent 1"/>
    <w:basedOn w:val="45"/>
    <w:qFormat/>
    <w:uiPriority w:val="99"/>
  </w:style>
  <w:style w:type="table" w:customStyle="1" w:styleId="198">
    <w:name w:val="Grid Table 2 - Accent 2"/>
    <w:basedOn w:val="45"/>
    <w:qFormat/>
    <w:uiPriority w:val="99"/>
  </w:style>
  <w:style w:type="table" w:customStyle="1" w:styleId="199">
    <w:name w:val="Grid Table 2 - Accent 3"/>
    <w:basedOn w:val="45"/>
    <w:qFormat/>
    <w:uiPriority w:val="99"/>
  </w:style>
  <w:style w:type="table" w:customStyle="1" w:styleId="200">
    <w:name w:val="Grid Table 2 - Accent 4"/>
    <w:basedOn w:val="45"/>
    <w:qFormat/>
    <w:uiPriority w:val="99"/>
  </w:style>
  <w:style w:type="table" w:customStyle="1" w:styleId="201">
    <w:name w:val="Grid Table 2 - Accent 5"/>
    <w:basedOn w:val="45"/>
    <w:qFormat/>
    <w:uiPriority w:val="99"/>
  </w:style>
  <w:style w:type="table" w:customStyle="1" w:styleId="202">
    <w:name w:val="Grid Table 2 - Accent 6"/>
    <w:basedOn w:val="45"/>
    <w:qFormat/>
    <w:uiPriority w:val="99"/>
  </w:style>
  <w:style w:type="table" w:customStyle="1" w:styleId="203">
    <w:name w:val="Grid Table 3 - Accent 1"/>
    <w:basedOn w:val="45"/>
    <w:qFormat/>
    <w:uiPriority w:val="99"/>
  </w:style>
  <w:style w:type="table" w:customStyle="1" w:styleId="204">
    <w:name w:val="Grid Table 3 - Accent 2"/>
    <w:basedOn w:val="45"/>
    <w:qFormat/>
    <w:uiPriority w:val="99"/>
  </w:style>
  <w:style w:type="table" w:customStyle="1" w:styleId="205">
    <w:name w:val="Grid Table 3 - Accent 3"/>
    <w:basedOn w:val="45"/>
    <w:qFormat/>
    <w:uiPriority w:val="99"/>
  </w:style>
  <w:style w:type="table" w:customStyle="1" w:styleId="206">
    <w:name w:val="Grid Table 3 - Accent 4"/>
    <w:basedOn w:val="45"/>
    <w:qFormat/>
    <w:uiPriority w:val="99"/>
  </w:style>
  <w:style w:type="table" w:customStyle="1" w:styleId="207">
    <w:name w:val="Grid Table 3 - Accent 5"/>
    <w:basedOn w:val="45"/>
    <w:qFormat/>
    <w:uiPriority w:val="99"/>
  </w:style>
  <w:style w:type="table" w:customStyle="1" w:styleId="208">
    <w:name w:val="Grid Table 3 - Accent 6"/>
    <w:basedOn w:val="45"/>
    <w:qFormat/>
    <w:uiPriority w:val="99"/>
  </w:style>
  <w:style w:type="table" w:customStyle="1" w:styleId="209">
    <w:name w:val="Grid Table 4 - Accent 1"/>
    <w:basedOn w:val="45"/>
    <w:qFormat/>
    <w:uiPriority w:val="59"/>
  </w:style>
  <w:style w:type="table" w:customStyle="1" w:styleId="210">
    <w:name w:val="Grid Table 4 - Accent 2"/>
    <w:basedOn w:val="45"/>
    <w:qFormat/>
    <w:uiPriority w:val="59"/>
  </w:style>
  <w:style w:type="table" w:customStyle="1" w:styleId="211">
    <w:name w:val="Grid Table 4 - Accent 3"/>
    <w:basedOn w:val="45"/>
    <w:qFormat/>
    <w:uiPriority w:val="59"/>
  </w:style>
  <w:style w:type="table" w:customStyle="1" w:styleId="212">
    <w:name w:val="Grid Table 4 - Accent 4"/>
    <w:basedOn w:val="45"/>
    <w:qFormat/>
    <w:uiPriority w:val="59"/>
  </w:style>
  <w:style w:type="table" w:customStyle="1" w:styleId="213">
    <w:name w:val="Grid Table 4 - Accent 5"/>
    <w:basedOn w:val="45"/>
    <w:qFormat/>
    <w:uiPriority w:val="59"/>
  </w:style>
  <w:style w:type="table" w:customStyle="1" w:styleId="214">
    <w:name w:val="Grid Table 4 - Accent 6"/>
    <w:basedOn w:val="45"/>
    <w:qFormat/>
    <w:uiPriority w:val="59"/>
  </w:style>
  <w:style w:type="table" w:customStyle="1" w:styleId="215">
    <w:name w:val="Grid Table 5 Dark- Accent 1"/>
    <w:basedOn w:val="45"/>
    <w:qFormat/>
    <w:uiPriority w:val="99"/>
  </w:style>
  <w:style w:type="table" w:customStyle="1" w:styleId="216">
    <w:name w:val="Grid Table 5 Dark - Accent 2"/>
    <w:basedOn w:val="45"/>
    <w:qFormat/>
    <w:uiPriority w:val="99"/>
  </w:style>
  <w:style w:type="table" w:customStyle="1" w:styleId="217">
    <w:name w:val="Grid Table 5 Dark - Accent 3"/>
    <w:basedOn w:val="45"/>
    <w:qFormat/>
    <w:uiPriority w:val="99"/>
  </w:style>
  <w:style w:type="table" w:customStyle="1" w:styleId="218">
    <w:name w:val="Grid Table 5 Dark- Accent 4"/>
    <w:basedOn w:val="45"/>
    <w:qFormat/>
    <w:uiPriority w:val="99"/>
  </w:style>
  <w:style w:type="table" w:customStyle="1" w:styleId="219">
    <w:name w:val="Grid Table 5 Dark - Accent 5"/>
    <w:basedOn w:val="45"/>
    <w:qFormat/>
    <w:uiPriority w:val="99"/>
  </w:style>
  <w:style w:type="table" w:customStyle="1" w:styleId="220">
    <w:name w:val="Grid Table 5 Dark - Accent 6"/>
    <w:basedOn w:val="45"/>
    <w:qFormat/>
    <w:uiPriority w:val="99"/>
  </w:style>
  <w:style w:type="table" w:customStyle="1" w:styleId="221">
    <w:name w:val="Grid Table 6 Colorful - Accent 1"/>
    <w:basedOn w:val="45"/>
    <w:qFormat/>
    <w:uiPriority w:val="99"/>
  </w:style>
  <w:style w:type="table" w:customStyle="1" w:styleId="222">
    <w:name w:val="Grid Table 6 Colorful - Accent 2"/>
    <w:basedOn w:val="45"/>
    <w:qFormat/>
    <w:uiPriority w:val="99"/>
  </w:style>
  <w:style w:type="table" w:customStyle="1" w:styleId="223">
    <w:name w:val="Grid Table 6 Colorful - Accent 3"/>
    <w:basedOn w:val="45"/>
    <w:qFormat/>
    <w:uiPriority w:val="99"/>
  </w:style>
  <w:style w:type="table" w:customStyle="1" w:styleId="224">
    <w:name w:val="Grid Table 6 Colorful - Accent 4"/>
    <w:basedOn w:val="45"/>
    <w:qFormat/>
    <w:uiPriority w:val="99"/>
  </w:style>
  <w:style w:type="table" w:customStyle="1" w:styleId="225">
    <w:name w:val="Grid Table 6 Colorful - Accent 5"/>
    <w:basedOn w:val="45"/>
    <w:qFormat/>
    <w:uiPriority w:val="99"/>
  </w:style>
  <w:style w:type="table" w:customStyle="1" w:styleId="226">
    <w:name w:val="Grid Table 6 Colorful - Accent 6"/>
    <w:basedOn w:val="45"/>
    <w:qFormat/>
    <w:uiPriority w:val="99"/>
  </w:style>
  <w:style w:type="table" w:customStyle="1" w:styleId="227">
    <w:name w:val="Grid Table 7 Colorful - Accent 1"/>
    <w:basedOn w:val="45"/>
    <w:qFormat/>
    <w:uiPriority w:val="99"/>
  </w:style>
  <w:style w:type="table" w:customStyle="1" w:styleId="228">
    <w:name w:val="Grid Table 7 Colorful - Accent 2"/>
    <w:basedOn w:val="45"/>
    <w:qFormat/>
    <w:uiPriority w:val="99"/>
  </w:style>
  <w:style w:type="table" w:customStyle="1" w:styleId="229">
    <w:name w:val="Grid Table 7 Colorful - Accent 3"/>
    <w:basedOn w:val="45"/>
    <w:qFormat/>
    <w:uiPriority w:val="99"/>
  </w:style>
  <w:style w:type="table" w:customStyle="1" w:styleId="230">
    <w:name w:val="Grid Table 7 Colorful - Accent 4"/>
    <w:basedOn w:val="45"/>
    <w:qFormat/>
    <w:uiPriority w:val="99"/>
  </w:style>
  <w:style w:type="table" w:customStyle="1" w:styleId="231">
    <w:name w:val="Grid Table 7 Colorful - Accent 5"/>
    <w:basedOn w:val="45"/>
    <w:qFormat/>
    <w:uiPriority w:val="99"/>
  </w:style>
  <w:style w:type="table" w:customStyle="1" w:styleId="232">
    <w:name w:val="Grid Table 7 Colorful - Accent 6"/>
    <w:basedOn w:val="45"/>
    <w:qFormat/>
    <w:uiPriority w:val="99"/>
  </w:style>
  <w:style w:type="table" w:customStyle="1" w:styleId="233">
    <w:name w:val="List Table 1 Light - Accent 1"/>
    <w:basedOn w:val="45"/>
    <w:qFormat/>
    <w:uiPriority w:val="99"/>
  </w:style>
  <w:style w:type="table" w:customStyle="1" w:styleId="234">
    <w:name w:val="List Table 1 Light - Accent 2"/>
    <w:basedOn w:val="45"/>
    <w:qFormat/>
    <w:uiPriority w:val="99"/>
  </w:style>
  <w:style w:type="table" w:customStyle="1" w:styleId="235">
    <w:name w:val="List Table 1 Light - Accent 3"/>
    <w:basedOn w:val="45"/>
    <w:qFormat/>
    <w:uiPriority w:val="99"/>
  </w:style>
  <w:style w:type="table" w:customStyle="1" w:styleId="236">
    <w:name w:val="List Table 1 Light - Accent 4"/>
    <w:basedOn w:val="45"/>
    <w:qFormat/>
    <w:uiPriority w:val="99"/>
  </w:style>
  <w:style w:type="table" w:customStyle="1" w:styleId="237">
    <w:name w:val="List Table 1 Light - Accent 5"/>
    <w:basedOn w:val="45"/>
    <w:qFormat/>
    <w:uiPriority w:val="99"/>
  </w:style>
  <w:style w:type="table" w:customStyle="1" w:styleId="238">
    <w:name w:val="List Table 1 Light - Accent 6"/>
    <w:basedOn w:val="45"/>
    <w:qFormat/>
    <w:uiPriority w:val="99"/>
  </w:style>
  <w:style w:type="table" w:customStyle="1" w:styleId="239">
    <w:name w:val="List Table 2 - Accent 1"/>
    <w:basedOn w:val="45"/>
    <w:qFormat/>
    <w:uiPriority w:val="99"/>
  </w:style>
  <w:style w:type="table" w:customStyle="1" w:styleId="240">
    <w:name w:val="List Table 2 - Accent 2"/>
    <w:basedOn w:val="45"/>
    <w:qFormat/>
    <w:uiPriority w:val="99"/>
  </w:style>
  <w:style w:type="table" w:customStyle="1" w:styleId="241">
    <w:name w:val="List Table 2 - Accent 3"/>
    <w:basedOn w:val="45"/>
    <w:qFormat/>
    <w:uiPriority w:val="99"/>
  </w:style>
  <w:style w:type="table" w:customStyle="1" w:styleId="242">
    <w:name w:val="List Table 2 - Accent 4"/>
    <w:basedOn w:val="45"/>
    <w:qFormat/>
    <w:uiPriority w:val="99"/>
  </w:style>
  <w:style w:type="table" w:customStyle="1" w:styleId="243">
    <w:name w:val="List Table 2 - Accent 5"/>
    <w:basedOn w:val="45"/>
    <w:qFormat/>
    <w:uiPriority w:val="99"/>
  </w:style>
  <w:style w:type="table" w:customStyle="1" w:styleId="244">
    <w:name w:val="List Table 2 - Accent 6"/>
    <w:basedOn w:val="45"/>
    <w:qFormat/>
    <w:uiPriority w:val="99"/>
  </w:style>
  <w:style w:type="table" w:customStyle="1" w:styleId="245">
    <w:name w:val="List Table 3 - Accent 1"/>
    <w:basedOn w:val="45"/>
    <w:qFormat/>
    <w:uiPriority w:val="99"/>
  </w:style>
  <w:style w:type="table" w:customStyle="1" w:styleId="246">
    <w:name w:val="List Table 3 - Accent 2"/>
    <w:basedOn w:val="45"/>
    <w:qFormat/>
    <w:uiPriority w:val="99"/>
  </w:style>
  <w:style w:type="table" w:customStyle="1" w:styleId="247">
    <w:name w:val="List Table 3 - Accent 3"/>
    <w:basedOn w:val="45"/>
    <w:qFormat/>
    <w:uiPriority w:val="99"/>
  </w:style>
  <w:style w:type="table" w:customStyle="1" w:styleId="248">
    <w:name w:val="List Table 3 - Accent 4"/>
    <w:basedOn w:val="45"/>
    <w:qFormat/>
    <w:uiPriority w:val="99"/>
  </w:style>
  <w:style w:type="table" w:customStyle="1" w:styleId="249">
    <w:name w:val="List Table 3 - Accent 5"/>
    <w:basedOn w:val="45"/>
    <w:qFormat/>
    <w:uiPriority w:val="99"/>
  </w:style>
  <w:style w:type="table" w:customStyle="1" w:styleId="250">
    <w:name w:val="List Table 3 - Accent 6"/>
    <w:basedOn w:val="45"/>
    <w:qFormat/>
    <w:uiPriority w:val="99"/>
  </w:style>
  <w:style w:type="table" w:customStyle="1" w:styleId="251">
    <w:name w:val="List Table 4 - Accent 1"/>
    <w:basedOn w:val="45"/>
    <w:qFormat/>
    <w:uiPriority w:val="99"/>
  </w:style>
  <w:style w:type="table" w:customStyle="1" w:styleId="252">
    <w:name w:val="List Table 4 - Accent 2"/>
    <w:basedOn w:val="45"/>
    <w:qFormat/>
    <w:uiPriority w:val="99"/>
  </w:style>
  <w:style w:type="table" w:customStyle="1" w:styleId="253">
    <w:name w:val="List Table 4 - Accent 3"/>
    <w:basedOn w:val="45"/>
    <w:qFormat/>
    <w:uiPriority w:val="99"/>
  </w:style>
  <w:style w:type="table" w:customStyle="1" w:styleId="254">
    <w:name w:val="List Table 4 - Accent 4"/>
    <w:basedOn w:val="45"/>
    <w:qFormat/>
    <w:uiPriority w:val="99"/>
  </w:style>
  <w:style w:type="table" w:customStyle="1" w:styleId="255">
    <w:name w:val="List Table 4 - Accent 5"/>
    <w:basedOn w:val="45"/>
    <w:qFormat/>
    <w:uiPriority w:val="99"/>
  </w:style>
  <w:style w:type="table" w:customStyle="1" w:styleId="256">
    <w:name w:val="List Table 4 - Accent 6"/>
    <w:basedOn w:val="45"/>
    <w:qFormat/>
    <w:uiPriority w:val="99"/>
  </w:style>
  <w:style w:type="table" w:customStyle="1" w:styleId="257">
    <w:name w:val="List Table 5 Dark - Accent 1"/>
    <w:basedOn w:val="45"/>
    <w:qFormat/>
    <w:uiPriority w:val="99"/>
  </w:style>
  <w:style w:type="table" w:customStyle="1" w:styleId="258">
    <w:name w:val="List Table 5 Dark - Accent 2"/>
    <w:basedOn w:val="45"/>
    <w:qFormat/>
    <w:uiPriority w:val="99"/>
  </w:style>
  <w:style w:type="table" w:customStyle="1" w:styleId="259">
    <w:name w:val="List Table 5 Dark - Accent 3"/>
    <w:basedOn w:val="45"/>
    <w:qFormat/>
    <w:uiPriority w:val="99"/>
  </w:style>
  <w:style w:type="table" w:customStyle="1" w:styleId="260">
    <w:name w:val="List Table 5 Dark - Accent 4"/>
    <w:basedOn w:val="45"/>
    <w:qFormat/>
    <w:uiPriority w:val="99"/>
  </w:style>
  <w:style w:type="table" w:customStyle="1" w:styleId="261">
    <w:name w:val="List Table 5 Dark - Accent 5"/>
    <w:basedOn w:val="45"/>
    <w:qFormat/>
    <w:uiPriority w:val="99"/>
  </w:style>
  <w:style w:type="table" w:customStyle="1" w:styleId="262">
    <w:name w:val="List Table 5 Dark - Accent 6"/>
    <w:basedOn w:val="45"/>
    <w:qFormat/>
    <w:uiPriority w:val="99"/>
  </w:style>
  <w:style w:type="table" w:customStyle="1" w:styleId="263">
    <w:name w:val="List Table 6 Colorful - Accent 1"/>
    <w:basedOn w:val="45"/>
    <w:qFormat/>
    <w:uiPriority w:val="99"/>
  </w:style>
  <w:style w:type="table" w:customStyle="1" w:styleId="264">
    <w:name w:val="List Table 6 Colorful - Accent 2"/>
    <w:basedOn w:val="45"/>
    <w:qFormat/>
    <w:uiPriority w:val="99"/>
  </w:style>
  <w:style w:type="table" w:customStyle="1" w:styleId="265">
    <w:name w:val="List Table 6 Colorful - Accent 3"/>
    <w:basedOn w:val="45"/>
    <w:qFormat/>
    <w:uiPriority w:val="99"/>
  </w:style>
  <w:style w:type="table" w:customStyle="1" w:styleId="266">
    <w:name w:val="List Table 6 Colorful - Accent 4"/>
    <w:basedOn w:val="45"/>
    <w:qFormat/>
    <w:uiPriority w:val="99"/>
  </w:style>
  <w:style w:type="table" w:customStyle="1" w:styleId="267">
    <w:name w:val="List Table 6 Colorful - Accent 5"/>
    <w:basedOn w:val="45"/>
    <w:qFormat/>
    <w:uiPriority w:val="99"/>
  </w:style>
  <w:style w:type="table" w:customStyle="1" w:styleId="268">
    <w:name w:val="List Table 6 Colorful - Accent 6"/>
    <w:basedOn w:val="45"/>
    <w:qFormat/>
    <w:uiPriority w:val="99"/>
  </w:style>
  <w:style w:type="table" w:customStyle="1" w:styleId="269">
    <w:name w:val="List Table 7 Colorful - Accent 1"/>
    <w:basedOn w:val="45"/>
    <w:qFormat/>
    <w:uiPriority w:val="99"/>
  </w:style>
  <w:style w:type="table" w:customStyle="1" w:styleId="270">
    <w:name w:val="List Table 7 Colorful - Accent 2"/>
    <w:basedOn w:val="45"/>
    <w:qFormat/>
    <w:uiPriority w:val="99"/>
  </w:style>
  <w:style w:type="table" w:customStyle="1" w:styleId="271">
    <w:name w:val="List Table 7 Colorful - Accent 3"/>
    <w:basedOn w:val="45"/>
    <w:qFormat/>
    <w:uiPriority w:val="99"/>
  </w:style>
  <w:style w:type="table" w:customStyle="1" w:styleId="272">
    <w:name w:val="List Table 7 Colorful - Accent 4"/>
    <w:basedOn w:val="45"/>
    <w:qFormat/>
    <w:uiPriority w:val="99"/>
  </w:style>
  <w:style w:type="table" w:customStyle="1" w:styleId="273">
    <w:name w:val="List Table 7 Colorful - Accent 5"/>
    <w:basedOn w:val="45"/>
    <w:qFormat/>
    <w:uiPriority w:val="99"/>
  </w:style>
  <w:style w:type="table" w:customStyle="1" w:styleId="274">
    <w:name w:val="List Table 7 Colorful - Accent 6"/>
    <w:basedOn w:val="45"/>
    <w:qFormat/>
    <w:uiPriority w:val="99"/>
  </w:style>
  <w:style w:type="table" w:customStyle="1" w:styleId="275">
    <w:name w:val="Lined - Accent"/>
    <w:basedOn w:val="45"/>
    <w:qFormat/>
    <w:uiPriority w:val="99"/>
    <w:rPr>
      <w:color w:val="404040"/>
    </w:rPr>
  </w:style>
  <w:style w:type="table" w:customStyle="1" w:styleId="276">
    <w:name w:val="Lined - Accent 1"/>
    <w:basedOn w:val="45"/>
    <w:qFormat/>
    <w:uiPriority w:val="99"/>
    <w:rPr>
      <w:color w:val="404040"/>
    </w:rPr>
  </w:style>
  <w:style w:type="table" w:customStyle="1" w:styleId="277">
    <w:name w:val="Lined - Accent 2"/>
    <w:basedOn w:val="45"/>
    <w:qFormat/>
    <w:uiPriority w:val="99"/>
    <w:rPr>
      <w:color w:val="404040"/>
    </w:rPr>
  </w:style>
  <w:style w:type="table" w:customStyle="1" w:styleId="278">
    <w:name w:val="Lined - Accent 3"/>
    <w:basedOn w:val="45"/>
    <w:qFormat/>
    <w:uiPriority w:val="99"/>
    <w:rPr>
      <w:color w:val="404040"/>
    </w:rPr>
  </w:style>
  <w:style w:type="table" w:customStyle="1" w:styleId="279">
    <w:name w:val="Lined - Accent 4"/>
    <w:basedOn w:val="45"/>
    <w:qFormat/>
    <w:uiPriority w:val="99"/>
    <w:rPr>
      <w:color w:val="404040"/>
    </w:rPr>
  </w:style>
  <w:style w:type="table" w:customStyle="1" w:styleId="280">
    <w:name w:val="Lined - Accent 5"/>
    <w:basedOn w:val="45"/>
    <w:qFormat/>
    <w:uiPriority w:val="99"/>
    <w:rPr>
      <w:color w:val="404040"/>
    </w:rPr>
  </w:style>
  <w:style w:type="table" w:customStyle="1" w:styleId="281">
    <w:name w:val="Lined - Accent 6"/>
    <w:basedOn w:val="45"/>
    <w:qFormat/>
    <w:uiPriority w:val="99"/>
    <w:rPr>
      <w:color w:val="404040"/>
    </w:rPr>
  </w:style>
  <w:style w:type="table" w:customStyle="1" w:styleId="282">
    <w:name w:val="Bordered &amp; Lined - Accent"/>
    <w:basedOn w:val="45"/>
    <w:qFormat/>
    <w:uiPriority w:val="99"/>
    <w:rPr>
      <w:color w:val="404040"/>
    </w:rPr>
  </w:style>
  <w:style w:type="table" w:customStyle="1" w:styleId="283">
    <w:name w:val="Bordered &amp; Lined - Accent 1"/>
    <w:basedOn w:val="45"/>
    <w:qFormat/>
    <w:uiPriority w:val="99"/>
    <w:rPr>
      <w:color w:val="404040"/>
    </w:rPr>
  </w:style>
  <w:style w:type="table" w:customStyle="1" w:styleId="284">
    <w:name w:val="Bordered &amp; Lined - Accent 2"/>
    <w:basedOn w:val="45"/>
    <w:qFormat/>
    <w:uiPriority w:val="99"/>
    <w:rPr>
      <w:color w:val="404040"/>
    </w:rPr>
  </w:style>
  <w:style w:type="table" w:customStyle="1" w:styleId="285">
    <w:name w:val="Bordered &amp; Lined - Accent 3"/>
    <w:basedOn w:val="45"/>
    <w:qFormat/>
    <w:uiPriority w:val="99"/>
    <w:rPr>
      <w:color w:val="404040"/>
    </w:rPr>
  </w:style>
  <w:style w:type="table" w:customStyle="1" w:styleId="286">
    <w:name w:val="Bordered &amp; Lined - Accent 4"/>
    <w:basedOn w:val="45"/>
    <w:qFormat/>
    <w:uiPriority w:val="99"/>
    <w:rPr>
      <w:color w:val="404040"/>
    </w:rPr>
  </w:style>
  <w:style w:type="table" w:customStyle="1" w:styleId="287">
    <w:name w:val="Bordered &amp; Lined - Accent 5"/>
    <w:basedOn w:val="45"/>
    <w:qFormat/>
    <w:uiPriority w:val="99"/>
    <w:rPr>
      <w:color w:val="404040"/>
    </w:rPr>
  </w:style>
  <w:style w:type="table" w:customStyle="1" w:styleId="288">
    <w:name w:val="Bordered &amp; Lined - Accent 6"/>
    <w:basedOn w:val="45"/>
    <w:qFormat/>
    <w:uiPriority w:val="99"/>
    <w:rPr>
      <w:color w:val="404040"/>
    </w:rPr>
  </w:style>
  <w:style w:type="table" w:customStyle="1" w:styleId="289">
    <w:name w:val="Bordered"/>
    <w:basedOn w:val="45"/>
    <w:qFormat/>
    <w:uiPriority w:val="99"/>
  </w:style>
  <w:style w:type="table" w:customStyle="1" w:styleId="290">
    <w:name w:val="Bordered - Accent 1"/>
    <w:basedOn w:val="45"/>
    <w:qFormat/>
    <w:uiPriority w:val="99"/>
  </w:style>
  <w:style w:type="table" w:customStyle="1" w:styleId="291">
    <w:name w:val="Bordered - Accent 2"/>
    <w:basedOn w:val="45"/>
    <w:qFormat/>
    <w:uiPriority w:val="99"/>
  </w:style>
  <w:style w:type="table" w:customStyle="1" w:styleId="292">
    <w:name w:val="Bordered - Accent 3"/>
    <w:basedOn w:val="45"/>
    <w:qFormat/>
    <w:uiPriority w:val="99"/>
  </w:style>
  <w:style w:type="table" w:customStyle="1" w:styleId="293">
    <w:name w:val="Bordered - Accent 4"/>
    <w:basedOn w:val="45"/>
    <w:qFormat/>
    <w:uiPriority w:val="99"/>
  </w:style>
  <w:style w:type="table" w:customStyle="1" w:styleId="294">
    <w:name w:val="Bordered - Accent 5"/>
    <w:basedOn w:val="45"/>
    <w:qFormat/>
    <w:uiPriority w:val="99"/>
  </w:style>
  <w:style w:type="table" w:customStyle="1" w:styleId="295">
    <w:name w:val="Bordered - Accent 6"/>
    <w:basedOn w:val="45"/>
    <w:qFormat/>
    <w:uiPriority w:val="99"/>
  </w:style>
  <w:style w:type="paragraph" w:customStyle="1" w:styleId="296">
    <w:name w:val="TOC 标题11"/>
    <w:unhideWhenUsed/>
    <w:qFormat/>
    <w:uiPriority w:val="39"/>
    <w:rPr>
      <w:rFonts w:ascii="Times New Roman" w:hAnsi="Times New Roman" w:eastAsia="宋体" w:cs="Times New Roman"/>
      <w:lang w:val="en-US" w:eastAsia="zh-CN" w:bidi="ar-SA"/>
    </w:rPr>
  </w:style>
  <w:style w:type="paragraph" w:customStyle="1" w:styleId="297">
    <w:name w:val="Normal_0"/>
    <w:qFormat/>
    <w:uiPriority w:val="0"/>
    <w:rPr>
      <w:rFonts w:ascii="黑体" w:hAnsi="黑体" w:eastAsia="黑体" w:cs="Times New Roman"/>
      <w:b/>
      <w:sz w:val="32"/>
      <w:szCs w:val="24"/>
      <w:lang w:val="en-US" w:eastAsia="zh-CN" w:bidi="ar-SA"/>
    </w:rPr>
  </w:style>
  <w:style w:type="paragraph" w:customStyle="1" w:styleId="298">
    <w:name w:val="正文1"/>
    <w:next w:val="41"/>
    <w:qFormat/>
    <w:uiPriority w:val="0"/>
    <w:rPr>
      <w:rFonts w:ascii="Times New Roman" w:hAnsi="Times New Roman" w:eastAsia="Times New Roman" w:cs="Times New Roman"/>
      <w:sz w:val="24"/>
      <w:szCs w:val="24"/>
      <w:lang w:val="en-US" w:eastAsia="zh-CN" w:bidi="ar-SA"/>
    </w:rPr>
  </w:style>
  <w:style w:type="paragraph" w:customStyle="1" w:styleId="299">
    <w:name w:val="Normal_0_3"/>
    <w:qFormat/>
    <w:uiPriority w:val="0"/>
    <w:rPr>
      <w:rFonts w:ascii="黑体" w:hAnsi="黑体" w:eastAsia="黑体" w:cs="黑体"/>
      <w:b/>
      <w:sz w:val="32"/>
      <w:szCs w:val="24"/>
      <w:lang w:val="en-US" w:eastAsia="zh-CN" w:bidi="ar-SA"/>
    </w:rPr>
  </w:style>
  <w:style w:type="paragraph" w:customStyle="1" w:styleId="300">
    <w:name w:val="正文首行缩进 2_0"/>
    <w:basedOn w:val="301"/>
    <w:qFormat/>
    <w:uiPriority w:val="0"/>
    <w:pPr>
      <w:spacing w:after="120"/>
      <w:ind w:left="200" w:firstLine="200"/>
    </w:pPr>
    <w:rPr>
      <w:rFonts w:ascii="Times New Roman" w:hAnsi="Times New Roman"/>
      <w:sz w:val="24"/>
      <w:szCs w:val="24"/>
    </w:rPr>
  </w:style>
  <w:style w:type="paragraph" w:customStyle="1" w:styleId="301">
    <w:name w:val="正文文本缩进_0"/>
    <w:basedOn w:val="302"/>
    <w:qFormat/>
    <w:uiPriority w:val="0"/>
    <w:pPr>
      <w:ind w:firstLine="225"/>
    </w:pPr>
    <w:rPr>
      <w:rFonts w:ascii="仿宋_GB2312" w:eastAsia="仿宋_GB2312"/>
      <w:sz w:val="32"/>
    </w:rPr>
  </w:style>
  <w:style w:type="paragraph" w:customStyle="1" w:styleId="302">
    <w:name w:val="正文_2"/>
    <w:next w:val="301"/>
    <w:qFormat/>
    <w:uiPriority w:val="0"/>
    <w:pPr>
      <w:widowControl w:val="0"/>
      <w:jc w:val="both"/>
    </w:pPr>
    <w:rPr>
      <w:rFonts w:ascii="Calibri" w:hAnsi="Calibri" w:eastAsia="宋体" w:cs="Times New Roman"/>
      <w:sz w:val="21"/>
      <w:szCs w:val="22"/>
      <w:lang w:val="en-US" w:eastAsia="zh-CN" w:bidi="ar-SA"/>
    </w:rPr>
  </w:style>
  <w:style w:type="paragraph" w:customStyle="1" w:styleId="303">
    <w:name w:val="Normal_0_2"/>
    <w:next w:val="304"/>
    <w:qFormat/>
    <w:uiPriority w:val="0"/>
    <w:rPr>
      <w:rFonts w:ascii="黑体" w:hAnsi="黑体" w:eastAsia="黑体" w:cs="黑体"/>
      <w:b/>
      <w:sz w:val="32"/>
      <w:szCs w:val="24"/>
      <w:lang w:val="en-US" w:eastAsia="zh-CN" w:bidi="ar-SA"/>
    </w:rPr>
  </w:style>
  <w:style w:type="paragraph" w:customStyle="1" w:styleId="304">
    <w:name w:val="Body Text First Indent_1"/>
    <w:basedOn w:val="43"/>
    <w:unhideWhenUsed/>
    <w:qFormat/>
    <w:uiPriority w:val="99"/>
    <w:pPr>
      <w:spacing w:after="120"/>
      <w:ind w:firstLine="420"/>
    </w:pPr>
    <w:rPr>
      <w:rFonts w:eastAsia="Times New Roman"/>
    </w:rPr>
  </w:style>
  <w:style w:type="paragraph" w:customStyle="1" w:styleId="305">
    <w:name w:val="Normal_1_2"/>
    <w:qFormat/>
    <w:uiPriority w:val="0"/>
    <w:rPr>
      <w:rFonts w:ascii="Times New Roman" w:hAnsi="Times New Roman" w:eastAsia="Times New Roman" w:cs="Times New Roman"/>
      <w:sz w:val="24"/>
      <w:szCs w:val="24"/>
      <w:lang w:val="en-US" w:eastAsia="zh-CN" w:bidi="ar-SA"/>
    </w:rPr>
  </w:style>
  <w:style w:type="paragraph" w:customStyle="1" w:styleId="306">
    <w:name w:val="Normal_0_1"/>
    <w:next w:val="307"/>
    <w:qFormat/>
    <w:uiPriority w:val="0"/>
    <w:rPr>
      <w:rFonts w:ascii="黑体" w:hAnsi="黑体" w:eastAsia="黑体" w:cs="黑体"/>
      <w:b/>
      <w:sz w:val="32"/>
      <w:szCs w:val="24"/>
      <w:lang w:val="en-US" w:eastAsia="zh-CN" w:bidi="ar-SA"/>
    </w:rPr>
  </w:style>
  <w:style w:type="paragraph" w:customStyle="1" w:styleId="307">
    <w:name w:val="Body Text First Indent_0"/>
    <w:basedOn w:val="308"/>
    <w:unhideWhenUsed/>
    <w:qFormat/>
    <w:uiPriority w:val="99"/>
    <w:pPr>
      <w:spacing w:after="120"/>
      <w:ind w:firstLine="420"/>
    </w:pPr>
  </w:style>
  <w:style w:type="paragraph" w:customStyle="1" w:styleId="308">
    <w:name w:val="正文3"/>
    <w:next w:val="309"/>
    <w:qFormat/>
    <w:uiPriority w:val="0"/>
    <w:rPr>
      <w:rFonts w:ascii="Times New Roman" w:hAnsi="Times New Roman" w:eastAsia="Times New Roman" w:cs="Times New Roman"/>
      <w:sz w:val="24"/>
      <w:szCs w:val="24"/>
      <w:lang w:val="en-US" w:eastAsia="zh-CN" w:bidi="ar-SA"/>
    </w:rPr>
  </w:style>
  <w:style w:type="paragraph" w:customStyle="1" w:styleId="309">
    <w:name w:val="正文首行缩进3"/>
    <w:basedOn w:val="298"/>
    <w:unhideWhenUsed/>
    <w:qFormat/>
    <w:uiPriority w:val="99"/>
    <w:pPr>
      <w:spacing w:after="120"/>
      <w:ind w:firstLine="420"/>
    </w:pPr>
    <w:rPr>
      <w:sz w:val="20"/>
    </w:rPr>
  </w:style>
  <w:style w:type="paragraph" w:customStyle="1" w:styleId="310">
    <w:name w:val="Normal_1_1"/>
    <w:qFormat/>
    <w:uiPriority w:val="0"/>
    <w:rPr>
      <w:rFonts w:ascii="黑体" w:hAnsi="黑体" w:eastAsia="黑体" w:cs="黑体"/>
      <w:b/>
      <w:sz w:val="32"/>
      <w:szCs w:val="24"/>
      <w:lang w:val="en-US" w:eastAsia="zh-CN" w:bidi="ar-SA"/>
    </w:rPr>
  </w:style>
  <w:style w:type="paragraph" w:customStyle="1" w:styleId="311">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12">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313">
    <w:name w:val="Normal_2_0"/>
    <w:qFormat/>
    <w:uiPriority w:val="0"/>
    <w:rPr>
      <w:rFonts w:ascii="黑体" w:hAnsi="黑体" w:eastAsia="黑体" w:cs="黑体"/>
      <w:b/>
      <w:sz w:val="32"/>
      <w:szCs w:val="24"/>
      <w:lang w:val="en-US" w:eastAsia="zh-CN" w:bidi="ar-SA"/>
    </w:rPr>
  </w:style>
  <w:style w:type="paragraph" w:customStyle="1" w:styleId="314">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315">
    <w:name w:val="Normal_4_0"/>
    <w:qFormat/>
    <w:uiPriority w:val="0"/>
    <w:rPr>
      <w:rFonts w:ascii="黑体" w:hAnsi="黑体" w:eastAsia="黑体" w:cs="黑体"/>
      <w:b/>
      <w:sz w:val="32"/>
      <w:szCs w:val="24"/>
      <w:lang w:val="en-US" w:eastAsia="zh-CN" w:bidi="ar-SA"/>
    </w:rPr>
  </w:style>
  <w:style w:type="paragraph" w:customStyle="1" w:styleId="316">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17">
    <w:name w:val="Normal_6_0"/>
    <w:qFormat/>
    <w:uiPriority w:val="0"/>
    <w:rPr>
      <w:rFonts w:ascii="黑体" w:hAnsi="黑体" w:eastAsia="黑体" w:cs="黑体"/>
      <w:b/>
      <w:sz w:val="32"/>
      <w:szCs w:val="24"/>
      <w:lang w:val="en-US" w:eastAsia="zh-CN" w:bidi="ar-SA"/>
    </w:rPr>
  </w:style>
  <w:style w:type="paragraph" w:customStyle="1" w:styleId="318">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319">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0">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21">
    <w:name w:val="Normal_7_0"/>
    <w:qFormat/>
    <w:uiPriority w:val="0"/>
    <w:rPr>
      <w:rFonts w:ascii="黑体" w:hAnsi="黑体" w:eastAsia="黑体" w:cs="黑体"/>
      <w:b/>
      <w:sz w:val="32"/>
      <w:szCs w:val="24"/>
      <w:lang w:val="en-US" w:eastAsia="zh-CN" w:bidi="ar-SA"/>
    </w:rPr>
  </w:style>
  <w:style w:type="paragraph" w:customStyle="1" w:styleId="322">
    <w:name w:val="Normal_8_0"/>
    <w:qFormat/>
    <w:uiPriority w:val="0"/>
    <w:rPr>
      <w:rFonts w:ascii="Times New Roman" w:hAnsi="Times New Roman" w:eastAsia="Times New Roman" w:cs="Times New Roman"/>
      <w:sz w:val="24"/>
      <w:szCs w:val="24"/>
      <w:lang w:val="en-US" w:eastAsia="zh-CN" w:bidi="ar-SA"/>
    </w:rPr>
  </w:style>
  <w:style w:type="paragraph" w:customStyle="1" w:styleId="323">
    <w:name w:val="Normal_9_0"/>
    <w:qFormat/>
    <w:uiPriority w:val="0"/>
    <w:rPr>
      <w:rFonts w:ascii="Times New Roman" w:hAnsi="Times New Roman" w:eastAsia="Times New Roman" w:cs="Times New Roman"/>
      <w:sz w:val="24"/>
      <w:szCs w:val="24"/>
      <w:lang w:val="en-US" w:eastAsia="zh-CN" w:bidi="ar-SA"/>
    </w:rPr>
  </w:style>
  <w:style w:type="paragraph" w:customStyle="1" w:styleId="324">
    <w:name w:val="Normal_10_0"/>
    <w:qFormat/>
    <w:uiPriority w:val="0"/>
    <w:rPr>
      <w:rFonts w:ascii="黑体" w:hAnsi="黑体" w:eastAsia="黑体" w:cs="黑体"/>
      <w:b/>
      <w:sz w:val="32"/>
      <w:szCs w:val="24"/>
      <w:lang w:val="en-US" w:eastAsia="zh-CN" w:bidi="ar-SA"/>
    </w:rPr>
  </w:style>
  <w:style w:type="paragraph" w:customStyle="1" w:styleId="325">
    <w:name w:val="正文_3"/>
    <w:next w:val="326"/>
    <w:qFormat/>
    <w:uiPriority w:val="0"/>
    <w:pPr>
      <w:widowControl w:val="0"/>
      <w:jc w:val="both"/>
    </w:pPr>
    <w:rPr>
      <w:rFonts w:ascii="Calibri" w:hAnsi="Calibri" w:eastAsia="宋体" w:cs="Times New Roman"/>
      <w:sz w:val="21"/>
      <w:szCs w:val="22"/>
      <w:lang w:val="en-US" w:eastAsia="zh-CN" w:bidi="ar-SA"/>
    </w:rPr>
  </w:style>
  <w:style w:type="paragraph" w:customStyle="1" w:styleId="326">
    <w:name w:val="正文首行缩进 2_1"/>
    <w:basedOn w:val="327"/>
    <w:next w:val="329"/>
    <w:qFormat/>
    <w:uiPriority w:val="0"/>
    <w:pPr>
      <w:spacing w:after="120"/>
      <w:ind w:left="200" w:firstLine="200"/>
    </w:pPr>
    <w:rPr>
      <w:rFonts w:ascii="Times New Roman"/>
      <w:szCs w:val="24"/>
    </w:rPr>
  </w:style>
  <w:style w:type="paragraph" w:customStyle="1" w:styleId="327">
    <w:name w:val="正文文本缩进_1"/>
    <w:basedOn w:val="328"/>
    <w:next w:val="326"/>
    <w:qFormat/>
    <w:uiPriority w:val="0"/>
    <w:pPr>
      <w:ind w:firstLine="225"/>
    </w:pPr>
    <w:rPr>
      <w:rFonts w:ascii="仿宋_GB2312" w:eastAsia="仿宋_GB2312"/>
      <w:sz w:val="32"/>
    </w:rPr>
  </w:style>
  <w:style w:type="paragraph" w:customStyle="1" w:styleId="328">
    <w:name w:val="正文_18"/>
    <w:next w:val="327"/>
    <w:qFormat/>
    <w:uiPriority w:val="0"/>
    <w:pPr>
      <w:widowControl w:val="0"/>
      <w:jc w:val="both"/>
    </w:pPr>
    <w:rPr>
      <w:rFonts w:ascii="Calibri" w:hAnsi="Calibri" w:eastAsia="宋体" w:cs="Times New Roman"/>
      <w:sz w:val="21"/>
      <w:szCs w:val="22"/>
      <w:lang w:val="en-US" w:eastAsia="zh-CN" w:bidi="ar-SA"/>
    </w:rPr>
  </w:style>
  <w:style w:type="paragraph" w:customStyle="1" w:styleId="329">
    <w:name w:val="xl53_0"/>
    <w:next w:val="325"/>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330">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31">
    <w:name w:val="Normal_11_0"/>
    <w:qFormat/>
    <w:uiPriority w:val="0"/>
    <w:rPr>
      <w:rFonts w:ascii="黑体" w:hAnsi="黑体" w:eastAsia="黑体" w:cs="黑体"/>
      <w:b/>
      <w:sz w:val="32"/>
      <w:szCs w:val="24"/>
      <w:lang w:val="en-US" w:eastAsia="zh-CN" w:bidi="ar-SA"/>
    </w:rPr>
  </w:style>
  <w:style w:type="paragraph" w:customStyle="1" w:styleId="332">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33">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34">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35">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36">
    <w:name w:val="列出段落_2"/>
    <w:basedOn w:val="334"/>
    <w:qFormat/>
    <w:uiPriority w:val="34"/>
    <w:pPr>
      <w:ind w:firstLine="420"/>
    </w:pPr>
  </w:style>
  <w:style w:type="paragraph" w:customStyle="1" w:styleId="337">
    <w:name w:val="Normal_13_0"/>
    <w:qFormat/>
    <w:uiPriority w:val="0"/>
    <w:rPr>
      <w:rFonts w:ascii="黑体" w:hAnsi="黑体" w:eastAsia="黑体" w:cs="黑体"/>
      <w:b/>
      <w:sz w:val="32"/>
      <w:szCs w:val="24"/>
      <w:lang w:val="en-US" w:eastAsia="zh-CN" w:bidi="ar-SA"/>
    </w:rPr>
  </w:style>
  <w:style w:type="paragraph" w:customStyle="1" w:styleId="338">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39">
    <w:name w:val="纯文本_0_0"/>
    <w:basedOn w:val="338"/>
    <w:unhideWhenUsed/>
    <w:qFormat/>
    <w:uiPriority w:val="0"/>
    <w:rPr>
      <w:rFonts w:ascii="宋体" w:hAnsi="Courier New"/>
      <w:szCs w:val="21"/>
    </w:rPr>
  </w:style>
  <w:style w:type="paragraph" w:customStyle="1" w:styleId="340">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41">
    <w:name w:val="Normal_14_0"/>
    <w:qFormat/>
    <w:uiPriority w:val="0"/>
    <w:rPr>
      <w:rFonts w:ascii="黑体" w:hAnsi="黑体" w:eastAsia="黑体" w:cs="黑体"/>
      <w:b/>
      <w:sz w:val="32"/>
      <w:szCs w:val="24"/>
      <w:lang w:val="en-US" w:eastAsia="zh-CN" w:bidi="ar-SA"/>
    </w:rPr>
  </w:style>
  <w:style w:type="paragraph" w:customStyle="1" w:styleId="342">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43">
    <w:name w:val="Normal_15_0"/>
    <w:qFormat/>
    <w:uiPriority w:val="0"/>
    <w:rPr>
      <w:rFonts w:ascii="黑体" w:hAnsi="黑体" w:eastAsia="黑体" w:cs="黑体"/>
      <w:b/>
      <w:sz w:val="32"/>
      <w:szCs w:val="24"/>
      <w:lang w:val="en-US" w:eastAsia="zh-CN" w:bidi="ar-SA"/>
    </w:rPr>
  </w:style>
  <w:style w:type="paragraph" w:customStyle="1" w:styleId="344">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45">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46">
    <w:name w:val="Normal_16_0"/>
    <w:qFormat/>
    <w:uiPriority w:val="0"/>
    <w:rPr>
      <w:rFonts w:ascii="黑体" w:hAnsi="黑体" w:eastAsia="黑体" w:cs="黑体"/>
      <w:b/>
      <w:sz w:val="32"/>
      <w:szCs w:val="24"/>
      <w:lang w:val="en-US" w:eastAsia="zh-CN" w:bidi="ar-SA"/>
    </w:rPr>
  </w:style>
  <w:style w:type="paragraph" w:customStyle="1" w:styleId="347">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48">
    <w:name w:val="Normal_17_0"/>
    <w:qFormat/>
    <w:uiPriority w:val="0"/>
    <w:rPr>
      <w:rFonts w:ascii="黑体" w:hAnsi="黑体" w:eastAsia="黑体" w:cs="黑体"/>
      <w:b/>
      <w:sz w:val="32"/>
      <w:szCs w:val="24"/>
      <w:lang w:val="en-US" w:eastAsia="zh-CN" w:bidi="ar-SA"/>
    </w:rPr>
  </w:style>
  <w:style w:type="paragraph" w:customStyle="1" w:styleId="349">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0">
    <w:name w:val="Normal_18_0"/>
    <w:qFormat/>
    <w:uiPriority w:val="0"/>
    <w:rPr>
      <w:rFonts w:ascii="黑体" w:hAnsi="黑体" w:eastAsia="黑体" w:cs="黑体"/>
      <w:b/>
      <w:sz w:val="32"/>
      <w:szCs w:val="24"/>
      <w:lang w:val="en-US" w:eastAsia="zh-CN" w:bidi="ar-SA"/>
    </w:rPr>
  </w:style>
  <w:style w:type="paragraph" w:customStyle="1" w:styleId="351">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52">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3">
    <w:name w:val="Normal_14_0_0"/>
    <w:qFormat/>
    <w:uiPriority w:val="0"/>
    <w:rPr>
      <w:rFonts w:ascii="黑体" w:hAnsi="黑体" w:eastAsia="黑体" w:cs="Times New Roman"/>
      <w:b/>
      <w:sz w:val="32"/>
      <w:szCs w:val="24"/>
      <w:lang w:val="en-US" w:eastAsia="zh-CN" w:bidi="ar-SA"/>
    </w:rPr>
  </w:style>
  <w:style w:type="paragraph" w:customStyle="1" w:styleId="354">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5">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6">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357">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8">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59">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0">
    <w:name w:val="Normal Indent_0"/>
    <w:basedOn w:val="158"/>
    <w:qFormat/>
    <w:uiPriority w:val="0"/>
    <w:pPr>
      <w:ind w:firstLine="420"/>
    </w:pPr>
    <w:rPr>
      <w:rFonts w:ascii="宋体" w:eastAsia="Times New Roman"/>
      <w:color w:val="000000"/>
      <w:sz w:val="24"/>
      <w:szCs w:val="20"/>
    </w:rPr>
  </w:style>
  <w:style w:type="paragraph" w:customStyle="1" w:styleId="361">
    <w:name w:val="Heading 3_0"/>
    <w:basedOn w:val="158"/>
    <w:next w:val="158"/>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62">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63">
    <w:name w:val="正文2"/>
    <w:basedOn w:val="1"/>
    <w:qFormat/>
    <w:uiPriority w:val="0"/>
    <w:pPr>
      <w:spacing w:before="156" w:line="360" w:lineRule="auto"/>
      <w:ind w:firstLine="510"/>
    </w:pPr>
    <w:rPr>
      <w:sz w:val="24"/>
      <w:szCs w:val="20"/>
    </w:rPr>
  </w:style>
  <w:style w:type="paragraph" w:customStyle="1" w:styleId="36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65">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66">
    <w:name w:val="Normal_19_1_0"/>
    <w:next w:val="367"/>
    <w:qFormat/>
    <w:uiPriority w:val="0"/>
    <w:pPr>
      <w:widowControl w:val="0"/>
      <w:jc w:val="both"/>
    </w:pPr>
    <w:rPr>
      <w:rFonts w:ascii="Calibri" w:hAnsi="Calibri" w:eastAsia="宋体" w:cs="Times New Roman"/>
      <w:szCs w:val="24"/>
      <w:lang w:val="en-US" w:eastAsia="zh-CN" w:bidi="ar-SA"/>
    </w:rPr>
  </w:style>
  <w:style w:type="paragraph" w:customStyle="1" w:styleId="367">
    <w:name w:val="正文_16_0"/>
    <w:basedOn w:val="328"/>
    <w:next w:val="326"/>
    <w:qFormat/>
    <w:uiPriority w:val="0"/>
    <w:rPr>
      <w:rFonts w:ascii="Times New Roman" w:hAnsi="Times New Roman"/>
    </w:rPr>
  </w:style>
  <w:style w:type="paragraph" w:customStyle="1" w:styleId="368">
    <w:name w:val="Normal_19_0"/>
    <w:basedOn w:val="5"/>
    <w:next w:val="369"/>
    <w:qFormat/>
    <w:uiPriority w:val="0"/>
    <w:rPr>
      <w:szCs w:val="24"/>
    </w:rPr>
  </w:style>
  <w:style w:type="paragraph" w:customStyle="1" w:styleId="369">
    <w:name w:val="Body Text First Indent_1_0"/>
    <w:basedOn w:val="368"/>
    <w:qFormat/>
    <w:uiPriority w:val="0"/>
    <w:pPr>
      <w:spacing w:after="120"/>
      <w:ind w:firstLine="100"/>
    </w:pPr>
  </w:style>
  <w:style w:type="paragraph" w:customStyle="1" w:styleId="370">
    <w:name w:val="Body Text_0"/>
    <w:basedOn w:val="368"/>
    <w:qFormat/>
    <w:uiPriority w:val="0"/>
    <w:pPr>
      <w:spacing w:line="60" w:lineRule="auto"/>
    </w:pPr>
    <w:rPr>
      <w:rFonts w:ascii="仿宋_GB2312" w:eastAsia="仿宋_GB2312"/>
      <w:sz w:val="32"/>
    </w:rPr>
  </w:style>
  <w:style w:type="paragraph" w:customStyle="1" w:styleId="371">
    <w:name w:val="Normal_19_1"/>
    <w:next w:val="158"/>
    <w:qFormat/>
    <w:uiPriority w:val="0"/>
    <w:pPr>
      <w:widowControl w:val="0"/>
      <w:jc w:val="both"/>
    </w:pPr>
    <w:rPr>
      <w:rFonts w:ascii="Calibri" w:hAnsi="Calibri" w:eastAsia="宋体" w:cs="Times New Roman"/>
      <w:szCs w:val="24"/>
      <w:lang w:val="en-US" w:eastAsia="zh-CN" w:bidi="ar-SA"/>
    </w:rPr>
  </w:style>
  <w:style w:type="paragraph" w:customStyle="1" w:styleId="372">
    <w:name w:val="正文_6_0_0"/>
    <w:qFormat/>
    <w:uiPriority w:val="0"/>
    <w:pPr>
      <w:widowControl w:val="0"/>
      <w:jc w:val="both"/>
    </w:pPr>
    <w:rPr>
      <w:rFonts w:ascii="Calibri" w:hAnsi="Calibri" w:eastAsia="宋体" w:cs="Times New Roman"/>
      <w:lang w:val="en-US" w:eastAsia="zh-CN" w:bidi="ar-SA"/>
    </w:rPr>
  </w:style>
  <w:style w:type="paragraph" w:customStyle="1" w:styleId="373">
    <w:name w:val="正文_7_1"/>
    <w:qFormat/>
    <w:uiPriority w:val="0"/>
    <w:pPr>
      <w:widowControl w:val="0"/>
      <w:jc w:val="both"/>
    </w:pPr>
    <w:rPr>
      <w:rFonts w:ascii="Calibri" w:hAnsi="Calibri" w:eastAsia="宋体" w:cs="Times New Roman"/>
      <w:lang w:val="en-US" w:eastAsia="zh-CN" w:bidi="ar-SA"/>
    </w:rPr>
  </w:style>
  <w:style w:type="paragraph" w:customStyle="1" w:styleId="374">
    <w:name w:val="正文1_1"/>
    <w:basedOn w:val="322"/>
    <w:qFormat/>
    <w:uiPriority w:val="0"/>
    <w:pPr>
      <w:widowControl w:val="0"/>
      <w:jc w:val="both"/>
    </w:pPr>
    <w:rPr>
      <w:sz w:val="20"/>
      <w:szCs w:val="20"/>
    </w:rPr>
  </w:style>
  <w:style w:type="paragraph" w:customStyle="1" w:styleId="375">
    <w:name w:val="Normal_8_0_0"/>
    <w:qFormat/>
    <w:uiPriority w:val="0"/>
    <w:rPr>
      <w:rFonts w:ascii="Times New Roman" w:hAnsi="Times New Roman" w:eastAsia="Times New Roman" w:cs="Times New Roman"/>
      <w:sz w:val="24"/>
      <w:szCs w:val="24"/>
      <w:lang w:val="en-US" w:eastAsia="zh-CN" w:bidi="ar-SA"/>
    </w:rPr>
  </w:style>
  <w:style w:type="paragraph" w:customStyle="1" w:styleId="376">
    <w:name w:val="Normal_8_0_0_0"/>
    <w:qFormat/>
    <w:uiPriority w:val="0"/>
    <w:pPr>
      <w:widowControl w:val="0"/>
      <w:jc w:val="both"/>
    </w:pPr>
    <w:rPr>
      <w:rFonts w:ascii="Calibri" w:hAnsi="Calibri" w:eastAsia="宋体" w:cs="Times New Roman"/>
      <w:lang w:val="en-US" w:eastAsia="zh-CN" w:bidi="ar-SA"/>
    </w:rPr>
  </w:style>
  <w:style w:type="paragraph" w:customStyle="1" w:styleId="377">
    <w:name w:val="Normal_16_1"/>
    <w:qFormat/>
    <w:uiPriority w:val="0"/>
    <w:rPr>
      <w:rFonts w:ascii="黑体" w:hAnsi="黑体" w:eastAsia="黑体" w:cs="Times New Roman"/>
      <w:b/>
      <w:sz w:val="32"/>
      <w:szCs w:val="24"/>
      <w:lang w:val="en-US" w:eastAsia="zh-CN" w:bidi="ar-SA"/>
    </w:rPr>
  </w:style>
  <w:style w:type="paragraph" w:customStyle="1" w:styleId="378">
    <w:name w:val="Normal_19_0_1"/>
    <w:qFormat/>
    <w:uiPriority w:val="0"/>
    <w:rPr>
      <w:rFonts w:ascii="Tahoma" w:hAnsi="Tahoma" w:eastAsia="微软雅黑" w:cs="Times New Roman"/>
      <w:lang w:val="en-US" w:eastAsia="zh-CN" w:bidi="ar-SA"/>
    </w:rPr>
  </w:style>
  <w:style w:type="paragraph" w:customStyle="1" w:styleId="379">
    <w:name w:val="Normal_16_0_0"/>
    <w:qFormat/>
    <w:uiPriority w:val="0"/>
    <w:pPr>
      <w:widowControl w:val="0"/>
      <w:jc w:val="both"/>
    </w:pPr>
    <w:rPr>
      <w:rFonts w:ascii="Calibri" w:hAnsi="Calibri" w:eastAsia="宋体" w:cs="Times New Roman"/>
      <w:lang w:val="en-US" w:eastAsia="zh-CN" w:bidi="ar-SA"/>
    </w:rPr>
  </w:style>
  <w:style w:type="paragraph" w:customStyle="1" w:styleId="380">
    <w:name w:val="Normal_22_0"/>
    <w:qFormat/>
    <w:uiPriority w:val="0"/>
    <w:pPr>
      <w:widowControl w:val="0"/>
      <w:jc w:val="both"/>
    </w:pPr>
    <w:rPr>
      <w:rFonts w:ascii="Calibri" w:hAnsi="Calibri" w:eastAsia="宋体" w:cs="Times New Roman"/>
      <w:szCs w:val="24"/>
      <w:lang w:val="en-US" w:eastAsia="zh-CN" w:bidi="ar-SA"/>
    </w:rPr>
  </w:style>
  <w:style w:type="paragraph" w:customStyle="1" w:styleId="381">
    <w:name w:val="Normal_17_0_0"/>
    <w:qFormat/>
    <w:uiPriority w:val="0"/>
    <w:rPr>
      <w:rFonts w:ascii="黑体" w:hAnsi="黑体" w:eastAsia="黑体" w:cs="Times New Roman"/>
      <w:b/>
      <w:sz w:val="32"/>
      <w:szCs w:val="24"/>
      <w:lang w:val="en-US" w:eastAsia="zh-CN" w:bidi="ar-SA"/>
    </w:rPr>
  </w:style>
  <w:style w:type="paragraph" w:customStyle="1" w:styleId="382">
    <w:name w:val="Normal_19_0_1_0"/>
    <w:qFormat/>
    <w:uiPriority w:val="0"/>
    <w:rPr>
      <w:rFonts w:ascii="Tahoma" w:hAnsi="Tahoma" w:eastAsia="微软雅黑" w:cs="Times New Roman"/>
      <w:lang w:val="en-US" w:eastAsia="zh-CN" w:bidi="ar-SA"/>
    </w:rPr>
  </w:style>
  <w:style w:type="paragraph" w:customStyle="1" w:styleId="383">
    <w:name w:val="Normal_19_3"/>
    <w:next w:val="384"/>
    <w:qFormat/>
    <w:uiPriority w:val="0"/>
    <w:pPr>
      <w:widowControl w:val="0"/>
      <w:jc w:val="both"/>
    </w:pPr>
    <w:rPr>
      <w:rFonts w:ascii="Calibri" w:hAnsi="Calibri" w:eastAsia="Times New Roman" w:cs="Times New Roman"/>
      <w:szCs w:val="24"/>
      <w:lang w:val="en-US" w:eastAsia="zh-CN" w:bidi="ar-SA"/>
    </w:rPr>
  </w:style>
  <w:style w:type="paragraph" w:customStyle="1" w:styleId="384">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385">
    <w:name w:val="Normal_22_0_0"/>
    <w:qFormat/>
    <w:uiPriority w:val="0"/>
    <w:pPr>
      <w:widowControl w:val="0"/>
      <w:jc w:val="both"/>
    </w:pPr>
    <w:rPr>
      <w:rFonts w:ascii="Calibri" w:hAnsi="Calibri" w:eastAsia="宋体" w:cs="Times New Roman"/>
      <w:szCs w:val="24"/>
      <w:lang w:val="en-US" w:eastAsia="zh-CN" w:bidi="ar-SA"/>
    </w:rPr>
  </w:style>
  <w:style w:type="character" w:customStyle="1" w:styleId="386">
    <w:name w:val="custom-tag-placeholder-class"/>
    <w:qFormat/>
    <w:uiPriority w:val="0"/>
  </w:style>
  <w:style w:type="paragraph" w:customStyle="1" w:styleId="387">
    <w:name w:val="Normal_19_0_0"/>
    <w:basedOn w:val="158"/>
    <w:next w:val="388"/>
    <w:qFormat/>
    <w:uiPriority w:val="0"/>
    <w:rPr>
      <w:rFonts w:ascii="Calibri" w:hAnsi="Calibri" w:eastAsia="Times New Roman"/>
      <w:sz w:val="24"/>
    </w:rPr>
  </w:style>
  <w:style w:type="paragraph" w:customStyle="1" w:styleId="388">
    <w:name w:val="Body Text First Indent_1_0_0"/>
    <w:basedOn w:val="387"/>
    <w:qFormat/>
    <w:uiPriority w:val="0"/>
    <w:pPr>
      <w:spacing w:after="120"/>
      <w:ind w:firstLine="100"/>
    </w:pPr>
  </w:style>
  <w:style w:type="paragraph" w:customStyle="1" w:styleId="389">
    <w:name w:val="正文首行缩进1"/>
    <w:basedOn w:val="390"/>
    <w:qFormat/>
    <w:uiPriority w:val="0"/>
    <w:pPr>
      <w:spacing w:after="120" w:line="240" w:lineRule="auto"/>
      <w:ind w:firstLine="100"/>
    </w:pPr>
    <w:rPr>
      <w:rFonts w:ascii="Times New Roman" w:hAnsi="Times New Roman" w:eastAsia="宋体"/>
      <w:sz w:val="21"/>
    </w:rPr>
  </w:style>
  <w:style w:type="paragraph" w:customStyle="1" w:styleId="390">
    <w:name w:val="正文文本1"/>
    <w:basedOn w:val="1"/>
    <w:qFormat/>
    <w:uiPriority w:val="0"/>
    <w:pPr>
      <w:spacing w:line="60" w:lineRule="auto"/>
    </w:pPr>
    <w:rPr>
      <w:rFonts w:ascii="仿宋_GB2312" w:eastAsia="仿宋_GB2312"/>
      <w:sz w:val="32"/>
    </w:rPr>
  </w:style>
  <w:style w:type="paragraph" w:customStyle="1" w:styleId="391">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392">
    <w:name w:val="List Paragraph_0"/>
    <w:basedOn w:val="302"/>
    <w:qFormat/>
    <w:uiPriority w:val="0"/>
    <w:pPr>
      <w:ind w:firstLine="420"/>
    </w:pPr>
  </w:style>
  <w:style w:type="paragraph" w:customStyle="1" w:styleId="393">
    <w:name w:val="纯文本_1"/>
    <w:basedOn w:val="391"/>
    <w:qFormat/>
    <w:uiPriority w:val="0"/>
    <w:rPr>
      <w:rFonts w:ascii="宋体" w:hAnsi="Times New Roman"/>
      <w:sz w:val="20"/>
      <w:szCs w:val="21"/>
    </w:rPr>
  </w:style>
  <w:style w:type="paragraph" w:customStyle="1" w:styleId="394">
    <w:name w:val="正文_16_0_0"/>
    <w:next w:val="164"/>
    <w:qFormat/>
    <w:uiPriority w:val="0"/>
    <w:pPr>
      <w:widowControl w:val="0"/>
      <w:jc w:val="both"/>
    </w:pPr>
    <w:rPr>
      <w:rFonts w:ascii="Calibri" w:hAnsi="Calibri" w:eastAsia="宋体" w:cs="Times New Roman"/>
      <w:sz w:val="21"/>
      <w:szCs w:val="22"/>
      <w:lang w:val="en-US" w:eastAsia="zh-CN" w:bidi="ar-SA"/>
    </w:rPr>
  </w:style>
  <w:style w:type="paragraph" w:customStyle="1" w:styleId="395">
    <w:name w:val="正文_11_0"/>
    <w:basedOn w:val="164"/>
    <w:qFormat/>
    <w:uiPriority w:val="0"/>
    <w:rPr>
      <w:rFonts w:ascii="Calibri" w:hAnsi="Calibri"/>
      <w:szCs w:val="20"/>
    </w:rPr>
  </w:style>
  <w:style w:type="paragraph" w:customStyle="1" w:styleId="396">
    <w:name w:val="Normal_19_0_0_0"/>
    <w:basedOn w:val="5"/>
    <w:qFormat/>
    <w:uiPriority w:val="0"/>
    <w:rPr>
      <w:rFonts w:cs="黑体"/>
      <w:szCs w:val="24"/>
    </w:rPr>
  </w:style>
  <w:style w:type="paragraph" w:customStyle="1" w:styleId="397">
    <w:name w:val="无间隔11"/>
    <w:basedOn w:val="308"/>
    <w:qFormat/>
    <w:uiPriority w:val="0"/>
    <w:rPr>
      <w:rFonts w:ascii="Calibri" w:hAnsi="Calibri" w:cs="Calibri"/>
    </w:rPr>
  </w:style>
  <w:style w:type="paragraph" w:customStyle="1" w:styleId="398">
    <w:name w:val="标题 31"/>
    <w:basedOn w:val="308"/>
    <w:next w:val="308"/>
    <w:qFormat/>
    <w:uiPriority w:val="0"/>
    <w:pPr>
      <w:keepNext/>
      <w:keepLines/>
      <w:spacing w:before="260" w:after="260" w:line="413" w:lineRule="auto"/>
      <w:outlineLvl w:val="2"/>
    </w:pPr>
    <w:rPr>
      <w:b/>
      <w:sz w:val="32"/>
      <w:szCs w:val="20"/>
    </w:rPr>
  </w:style>
  <w:style w:type="character" w:customStyle="1" w:styleId="399">
    <w:name w:val="标题 2 Char_0"/>
    <w:link w:val="400"/>
    <w:qFormat/>
    <w:uiPriority w:val="0"/>
    <w:rPr>
      <w:rFonts w:ascii="Arial" w:hAnsi="Arial" w:eastAsia="黑体"/>
      <w:b/>
      <w:sz w:val="32"/>
      <w:szCs w:val="22"/>
    </w:rPr>
  </w:style>
  <w:style w:type="paragraph" w:customStyle="1" w:styleId="400">
    <w:name w:val="标题 21"/>
    <w:basedOn w:val="7"/>
    <w:next w:val="7"/>
    <w:link w:val="399"/>
    <w:unhideWhenUsed/>
    <w:qFormat/>
    <w:uiPriority w:val="0"/>
    <w:pPr>
      <w:keepNext/>
      <w:keepLines/>
      <w:spacing w:before="260" w:after="260" w:line="413" w:lineRule="auto"/>
      <w:outlineLvl w:val="1"/>
    </w:pPr>
    <w:rPr>
      <w:rFonts w:ascii="Arial" w:hAnsi="Arial"/>
      <w:szCs w:val="22"/>
    </w:rPr>
  </w:style>
  <w:style w:type="paragraph" w:customStyle="1" w:styleId="401">
    <w:name w:val="Normal_19_1_0_0"/>
    <w:next w:val="402"/>
    <w:qFormat/>
    <w:uiPriority w:val="0"/>
    <w:pPr>
      <w:widowControl w:val="0"/>
      <w:jc w:val="both"/>
    </w:pPr>
    <w:rPr>
      <w:rFonts w:ascii="Calibri" w:hAnsi="Calibri" w:eastAsia="宋体" w:cs="Times New Roman"/>
      <w:sz w:val="21"/>
      <w:szCs w:val="24"/>
      <w:lang w:val="en-US" w:eastAsia="zh-CN" w:bidi="ar-SA"/>
    </w:rPr>
  </w:style>
  <w:style w:type="paragraph" w:customStyle="1" w:styleId="402">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03">
    <w:name w:val="正文1_0_0"/>
    <w:basedOn w:val="7"/>
    <w:qFormat/>
    <w:uiPriority w:val="0"/>
    <w:pPr>
      <w:spacing w:line="360" w:lineRule="auto"/>
      <w:ind w:left="357" w:firstLine="420"/>
    </w:pPr>
    <w:rPr>
      <w:rFonts w:eastAsia="Times New Roman" w:cs="Arial"/>
    </w:rPr>
  </w:style>
  <w:style w:type="paragraph" w:customStyle="1" w:styleId="404">
    <w:name w:val="普通正文"/>
    <w:basedOn w:val="1"/>
    <w:qFormat/>
    <w:uiPriority w:val="0"/>
    <w:pPr>
      <w:spacing w:before="120" w:after="120" w:line="360" w:lineRule="auto"/>
      <w:ind w:firstLine="480"/>
      <w:jc w:val="left"/>
    </w:pPr>
    <w:rPr>
      <w:rFonts w:ascii="Arial" w:hAnsi="Arial"/>
      <w:sz w:val="24"/>
      <w:szCs w:val="24"/>
    </w:rPr>
  </w:style>
  <w:style w:type="paragraph" w:customStyle="1" w:styleId="405">
    <w:name w:val="正文空2字"/>
    <w:basedOn w:val="406"/>
    <w:qFormat/>
    <w:uiPriority w:val="99"/>
    <w:pPr>
      <w:widowControl w:val="0"/>
      <w:spacing w:line="560" w:lineRule="exact"/>
      <w:ind w:firstLine="640"/>
    </w:pPr>
    <w:rPr>
      <w:rFonts w:ascii="仿宋_GB2312" w:hAnsi="仿宋_GB2312" w:cs="仿宋_GB2312"/>
      <w:lang w:val="zh-TW"/>
    </w:rPr>
  </w:style>
  <w:style w:type="paragraph" w:customStyle="1" w:styleId="406">
    <w:name w:val="左对齐正文"/>
    <w:qFormat/>
    <w:uiPriority w:val="99"/>
    <w:rPr>
      <w:rFonts w:ascii="Calibri" w:hAnsi="Calibri" w:eastAsia="仿宋_GB2312" w:cs="Calibri"/>
      <w:sz w:val="32"/>
      <w:szCs w:val="32"/>
      <w:lang w:val="en-US" w:eastAsia="zh-CN" w:bidi="ar-SA"/>
    </w:rPr>
  </w:style>
  <w:style w:type="paragraph" w:customStyle="1" w:styleId="407">
    <w:name w:val="普通(网站)1"/>
    <w:basedOn w:val="1"/>
    <w:qFormat/>
    <w:uiPriority w:val="0"/>
    <w:rPr>
      <w:sz w:val="24"/>
    </w:rPr>
  </w:style>
  <w:style w:type="paragraph" w:customStyle="1" w:styleId="408">
    <w:name w:val="正文文本_0"/>
    <w:basedOn w:val="302"/>
    <w:next w:val="409"/>
    <w:qFormat/>
    <w:uiPriority w:val="0"/>
    <w:pPr>
      <w:spacing w:line="60" w:lineRule="auto"/>
    </w:pPr>
    <w:rPr>
      <w:rFonts w:ascii="仿宋_GB2312" w:eastAsia="仿宋_GB2312"/>
      <w:sz w:val="32"/>
    </w:rPr>
  </w:style>
  <w:style w:type="paragraph" w:customStyle="1" w:styleId="409">
    <w:name w:val="正文缩进_1"/>
    <w:basedOn w:val="302"/>
    <w:next w:val="302"/>
    <w:qFormat/>
    <w:uiPriority w:val="0"/>
    <w:pPr>
      <w:ind w:firstLine="420"/>
    </w:pPr>
    <w:rPr>
      <w:rFonts w:ascii="宋体"/>
      <w:color w:val="000000"/>
      <w:sz w:val="24"/>
      <w:szCs w:val="20"/>
    </w:rPr>
  </w:style>
  <w:style w:type="paragraph" w:customStyle="1" w:styleId="410">
    <w:name w:val="Table Paragraph"/>
    <w:basedOn w:val="158"/>
    <w:qFormat/>
    <w:uiPriority w:val="1"/>
    <w:rPr>
      <w:rFonts w:ascii="宋体" w:hAnsi="宋体" w:cs="宋体"/>
      <w:sz w:val="22"/>
      <w:lang w:val="zh-CN" w:bidi="zh-CN"/>
    </w:rPr>
  </w:style>
  <w:style w:type="paragraph" w:customStyle="1" w:styleId="411">
    <w:name w:val="Normal_19_2"/>
    <w:basedOn w:val="412"/>
    <w:qFormat/>
    <w:uiPriority w:val="0"/>
    <w:rPr>
      <w:rFonts w:ascii="Times New Roman" w:hAnsi="Times New Roman"/>
      <w:szCs w:val="21"/>
    </w:rPr>
  </w:style>
  <w:style w:type="paragraph" w:customStyle="1" w:styleId="412">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413">
    <w:name w:val="正文文本2"/>
    <w:basedOn w:val="162"/>
    <w:qFormat/>
    <w:uiPriority w:val="0"/>
    <w:pPr>
      <w:spacing w:line="60" w:lineRule="auto"/>
    </w:pPr>
    <w:rPr>
      <w:rFonts w:ascii="仿宋_GB2312" w:eastAsia="仿宋_GB2312"/>
      <w:sz w:val="32"/>
      <w:szCs w:val="22"/>
    </w:rPr>
  </w:style>
  <w:style w:type="paragraph" w:customStyle="1" w:styleId="414">
    <w:name w:val="正文1_0"/>
    <w:basedOn w:val="391"/>
    <w:qFormat/>
    <w:uiPriority w:val="0"/>
    <w:pPr>
      <w:widowControl/>
      <w:spacing w:line="360" w:lineRule="auto"/>
      <w:ind w:left="357" w:firstLine="420"/>
      <w:jc w:val="left"/>
    </w:pPr>
    <w:rPr>
      <w:rFonts w:cs="Arial"/>
      <w:szCs w:val="20"/>
    </w:rPr>
  </w:style>
  <w:style w:type="paragraph" w:customStyle="1" w:styleId="415">
    <w:name w:val="Normal_19_2_0"/>
    <w:basedOn w:val="416"/>
    <w:qFormat/>
    <w:uiPriority w:val="0"/>
    <w:rPr>
      <w:rFonts w:ascii="Times New Roman" w:hAnsi="Times New Roman"/>
      <w:szCs w:val="21"/>
    </w:rPr>
  </w:style>
  <w:style w:type="paragraph" w:customStyle="1" w:styleId="416">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417">
    <w:name w:val="纯文本1"/>
    <w:basedOn w:val="163"/>
    <w:qFormat/>
    <w:uiPriority w:val="0"/>
    <w:rPr>
      <w:rFonts w:ascii="宋体" w:hAnsi="Courier New"/>
    </w:rPr>
  </w:style>
  <w:style w:type="paragraph" w:customStyle="1" w:styleId="418">
    <w:name w:val="Normal_21_0"/>
    <w:next w:val="41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9">
    <w:name w:val="Heading 1_0"/>
    <w:basedOn w:val="418"/>
    <w:next w:val="418"/>
    <w:qFormat/>
    <w:uiPriority w:val="0"/>
    <w:pPr>
      <w:keepNext/>
      <w:keepLines/>
      <w:spacing w:before="240" w:after="120" w:line="300" w:lineRule="auto"/>
      <w:jc w:val="center"/>
      <w:outlineLvl w:val="0"/>
    </w:pPr>
    <w:rPr>
      <w:rFonts w:ascii="宋体"/>
      <w:b/>
      <w:sz w:val="32"/>
      <w:szCs w:val="20"/>
    </w:rPr>
  </w:style>
  <w:style w:type="paragraph" w:customStyle="1" w:styleId="420">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421">
    <w:name w:val="正文文本 字符"/>
    <w:qFormat/>
    <w:uiPriority w:val="0"/>
    <w:rPr>
      <w:rFonts w:ascii="楷体_GB2312" w:hAnsi="Arial" w:eastAsia="楷体_GB2312" w:cs="Times New Roman"/>
      <w:sz w:val="28"/>
      <w:szCs w:val="28"/>
    </w:rPr>
  </w:style>
  <w:style w:type="character" w:customStyle="1" w:styleId="422">
    <w:name w:val="正文文本缩进 字符"/>
    <w:qFormat/>
    <w:uiPriority w:val="0"/>
    <w:rPr>
      <w:rFonts w:ascii="楷体_GB2312" w:hAnsi="Times New Roman" w:eastAsia="楷体_GB2312" w:cs="Times New Roman"/>
      <w:sz w:val="32"/>
      <w:szCs w:val="32"/>
    </w:rPr>
  </w:style>
  <w:style w:type="character" w:customStyle="1" w:styleId="423">
    <w:name w:val="正文文本 字符1"/>
    <w:qFormat/>
    <w:uiPriority w:val="0"/>
    <w:rPr>
      <w:rFonts w:ascii="Calibri" w:hAnsi="Calibri"/>
      <w:sz w:val="28"/>
      <w:szCs w:val="24"/>
    </w:rPr>
  </w:style>
  <w:style w:type="character" w:customStyle="1" w:styleId="424">
    <w:name w:val="正文文本首行缩进 字符"/>
    <w:qFormat/>
    <w:uiPriority w:val="0"/>
    <w:rPr>
      <w:rFonts w:ascii="仿宋_GB2312" w:hAnsi="Calibri" w:eastAsia="仿宋_GB2312"/>
      <w:sz w:val="30"/>
      <w:szCs w:val="30"/>
    </w:rPr>
  </w:style>
  <w:style w:type="paragraph" w:customStyle="1" w:styleId="425">
    <w:name w:val="索引 41"/>
    <w:basedOn w:val="1"/>
    <w:next w:val="1"/>
    <w:semiHidden/>
    <w:qFormat/>
    <w:uiPriority w:val="0"/>
    <w:pPr>
      <w:ind w:left="1260"/>
    </w:pPr>
    <w:rPr>
      <w:rFonts w:eastAsia="Calibri" w:cs="宋体"/>
      <w:sz w:val="20"/>
      <w:szCs w:val="21"/>
      <w:lang w:val="zh-CN"/>
    </w:rPr>
  </w:style>
  <w:style w:type="character" w:customStyle="1" w:styleId="426">
    <w:name w:val="font5 Char"/>
    <w:qFormat/>
    <w:uiPriority w:val="0"/>
    <w:rPr>
      <w:rFonts w:ascii="宋体" w:hAnsi="宋体" w:eastAsia="宋体"/>
      <w:sz w:val="28"/>
      <w:szCs w:val="28"/>
      <w:lang w:val="en-US" w:eastAsia="zh-CN" w:bidi="ar-SA"/>
    </w:rPr>
  </w:style>
  <w:style w:type="character" w:customStyle="1" w:styleId="427">
    <w:name w:val="二级目录 Char"/>
    <w:link w:val="428"/>
    <w:qFormat/>
    <w:uiPriority w:val="0"/>
    <w:rPr>
      <w:b/>
      <w:sz w:val="30"/>
      <w:szCs w:val="28"/>
    </w:rPr>
  </w:style>
  <w:style w:type="paragraph" w:customStyle="1" w:styleId="428">
    <w:name w:val="二级目录"/>
    <w:next w:val="1"/>
    <w:link w:val="427"/>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429">
    <w:name w:val="列出段落 Char"/>
    <w:link w:val="430"/>
    <w:qFormat/>
    <w:uiPriority w:val="0"/>
    <w:rPr>
      <w:rFonts w:ascii="Calibri" w:hAnsi="Calibri"/>
      <w:sz w:val="24"/>
      <w:szCs w:val="24"/>
      <w:lang w:eastAsia="en-US" w:bidi="en-US"/>
    </w:rPr>
  </w:style>
  <w:style w:type="paragraph" w:customStyle="1" w:styleId="430">
    <w:name w:val="列出段落1"/>
    <w:basedOn w:val="1"/>
    <w:link w:val="429"/>
    <w:qFormat/>
    <w:uiPriority w:val="0"/>
    <w:pPr>
      <w:widowControl/>
      <w:ind w:left="720"/>
      <w:contextualSpacing/>
      <w:jc w:val="left"/>
    </w:pPr>
    <w:rPr>
      <w:sz w:val="24"/>
      <w:szCs w:val="24"/>
      <w:lang w:eastAsia="en-US" w:bidi="en-US"/>
    </w:rPr>
  </w:style>
  <w:style w:type="paragraph" w:customStyle="1" w:styleId="431">
    <w:name w:val="Body Text(ch)"/>
    <w:basedOn w:val="1"/>
    <w:qFormat/>
    <w:uiPriority w:val="0"/>
    <w:pPr>
      <w:spacing w:after="120"/>
    </w:pPr>
    <w:rPr>
      <w:rFonts w:ascii="宋体" w:hAnsi="Arial"/>
      <w:bCs/>
      <w:iCs/>
      <w:szCs w:val="24"/>
    </w:rPr>
  </w:style>
  <w:style w:type="paragraph" w:customStyle="1" w:styleId="43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34">
    <w:name w:val="Char"/>
    <w:basedOn w:val="1"/>
    <w:qFormat/>
    <w:uiPriority w:val="0"/>
    <w:pPr>
      <w:tabs>
        <w:tab w:val="left" w:pos="360"/>
      </w:tabs>
      <w:ind w:firstLine="200"/>
    </w:pPr>
    <w:rPr>
      <w:rFonts w:ascii="Times New Roman" w:hAnsi="Times New Roman"/>
      <w:sz w:val="28"/>
      <w:szCs w:val="30"/>
    </w:rPr>
  </w:style>
  <w:style w:type="paragraph" w:customStyle="1" w:styleId="435">
    <w:name w:val="Char1"/>
    <w:basedOn w:val="93"/>
    <w:qFormat/>
    <w:uiPriority w:val="0"/>
    <w:rPr>
      <w:rFonts w:ascii="Tahoma" w:hAnsi="Tahoma"/>
      <w:sz w:val="24"/>
      <w:szCs w:val="24"/>
    </w:rPr>
  </w:style>
  <w:style w:type="paragraph" w:customStyle="1" w:styleId="436">
    <w:name w:val="table_lines"/>
    <w:basedOn w:val="1"/>
    <w:qFormat/>
    <w:uiPriority w:val="0"/>
    <w:pPr>
      <w:widowControl/>
      <w:jc w:val="left"/>
    </w:pPr>
    <w:rPr>
      <w:rFonts w:ascii="Times New Roman" w:hAnsi="Times New Roman"/>
      <w:sz w:val="20"/>
      <w:szCs w:val="20"/>
      <w:lang w:val="de-DE" w:eastAsia="de-DE"/>
    </w:rPr>
  </w:style>
  <w:style w:type="paragraph" w:customStyle="1" w:styleId="437">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3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9">
    <w:name w:val="Char Char Char Char"/>
    <w:basedOn w:val="93"/>
    <w:qFormat/>
    <w:uiPriority w:val="0"/>
    <w:pPr>
      <w:spacing w:line="360" w:lineRule="auto"/>
    </w:pPr>
    <w:rPr>
      <w:rFonts w:ascii="Tahoma" w:hAnsi="Tahoma"/>
      <w:sz w:val="24"/>
      <w:szCs w:val="24"/>
    </w:rPr>
  </w:style>
  <w:style w:type="paragraph" w:customStyle="1" w:styleId="440">
    <w:name w:val="4"/>
    <w:basedOn w:val="1"/>
    <w:next w:val="128"/>
    <w:qFormat/>
    <w:uiPriority w:val="0"/>
    <w:pPr>
      <w:spacing w:line="360" w:lineRule="auto"/>
      <w:ind w:firstLine="420"/>
    </w:pPr>
    <w:rPr>
      <w:rFonts w:ascii="Times New Roman" w:hAnsi="Times New Roman"/>
      <w:color w:val="FF0000"/>
      <w:sz w:val="24"/>
      <w:szCs w:val="24"/>
    </w:rPr>
  </w:style>
  <w:style w:type="paragraph" w:customStyle="1" w:styleId="44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42">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43">
    <w:name w:val="样式1"/>
    <w:basedOn w:val="1"/>
    <w:qFormat/>
    <w:uiPriority w:val="0"/>
    <w:pPr>
      <w:numPr>
        <w:ilvl w:val="0"/>
        <w:numId w:val="2"/>
      </w:numPr>
      <w:tabs>
        <w:tab w:val="left" w:pos="709"/>
      </w:tabs>
    </w:pPr>
    <w:rPr>
      <w:rFonts w:ascii="宋体" w:hAnsi="宋体"/>
      <w:szCs w:val="21"/>
    </w:rPr>
  </w:style>
  <w:style w:type="paragraph" w:customStyle="1" w:styleId="44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4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4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47">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4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4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5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5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54">
    <w:name w:val="Char Char Char Char1"/>
    <w:basedOn w:val="93"/>
    <w:qFormat/>
    <w:uiPriority w:val="0"/>
    <w:pPr>
      <w:spacing w:line="360" w:lineRule="auto"/>
    </w:pPr>
    <w:rPr>
      <w:rFonts w:ascii="Tahoma" w:hAnsi="Tahoma"/>
      <w:sz w:val="24"/>
      <w:szCs w:val="24"/>
    </w:rPr>
  </w:style>
  <w:style w:type="paragraph" w:customStyle="1" w:styleId="455">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5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5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58">
    <w:name w:val="修订1"/>
    <w:semiHidden/>
    <w:qFormat/>
    <w:uiPriority w:val="99"/>
    <w:rPr>
      <w:rFonts w:ascii="Times New Roman" w:hAnsi="Times New Roman" w:eastAsia="宋体" w:cs="Times New Roman"/>
      <w:sz w:val="21"/>
      <w:szCs w:val="21"/>
      <w:lang w:val="en-US" w:eastAsia="zh-CN" w:bidi="ar-SA"/>
    </w:rPr>
  </w:style>
  <w:style w:type="table" w:customStyle="1" w:styleId="459">
    <w:name w:val="Table Normal"/>
    <w:qFormat/>
    <w:uiPriority w:val="0"/>
    <w:tblPr>
      <w:tblCellMar>
        <w:top w:w="0" w:type="dxa"/>
        <w:left w:w="0" w:type="dxa"/>
        <w:bottom w:w="0" w:type="dxa"/>
        <w:right w:w="0" w:type="dxa"/>
      </w:tblCellMar>
    </w:tblPr>
  </w:style>
  <w:style w:type="paragraph" w:customStyle="1" w:styleId="460">
    <w:name w:val="正文文本12"/>
    <w:basedOn w:val="1"/>
    <w:qFormat/>
    <w:uiPriority w:val="1"/>
    <w:pPr>
      <w:ind w:left="120"/>
    </w:pPr>
    <w:rPr>
      <w:rFonts w:ascii="宋体" w:hAnsi="宋体" w:cs="宋体"/>
      <w:szCs w:val="21"/>
      <w:lang w:val="zh-CN" w:bidi="zh-CN"/>
    </w:rPr>
  </w:style>
  <w:style w:type="paragraph" w:customStyle="1" w:styleId="461">
    <w:name w:val="首行缩进"/>
    <w:basedOn w:val="1"/>
    <w:qFormat/>
    <w:uiPriority w:val="0"/>
    <w:pPr>
      <w:ind w:firstLine="480"/>
    </w:pPr>
    <w:rPr>
      <w:rFonts w:ascii="Times New Roman" w:hAnsi="Times New Roman"/>
      <w:szCs w:val="21"/>
      <w:lang w:val="zh-CN"/>
    </w:rPr>
  </w:style>
  <w:style w:type="paragraph" w:customStyle="1" w:styleId="462">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63">
    <w:name w:val="15"/>
    <w:qFormat/>
    <w:uiPriority w:val="0"/>
    <w:rPr>
      <w:rFonts w:ascii="Times New Roman" w:hAnsi="Times New Roman" w:cs="Times New Roman"/>
    </w:rPr>
  </w:style>
  <w:style w:type="paragraph" w:customStyle="1" w:styleId="464">
    <w:name w:val="正文文本缩进 2_0"/>
    <w:basedOn w:val="302"/>
    <w:qFormat/>
    <w:uiPriority w:val="0"/>
    <w:pPr>
      <w:spacing w:line="540" w:lineRule="exact"/>
      <w:ind w:firstLine="720"/>
      <w:jc w:val="left"/>
    </w:pPr>
    <w:rPr>
      <w:rFonts w:ascii="仿宋_GB2312" w:hAnsi="仿宋_GB2312" w:cs="宋体"/>
      <w:sz w:val="32"/>
      <w:szCs w:val="32"/>
    </w:rPr>
  </w:style>
  <w:style w:type="character" w:customStyle="1" w:styleId="465">
    <w:name w:val="10"/>
    <w:qFormat/>
    <w:uiPriority w:val="0"/>
    <w:rPr>
      <w:rFonts w:ascii="Times New Roman" w:hAnsi="Times New Roman" w:cs="Times New Roman"/>
    </w:rPr>
  </w:style>
  <w:style w:type="paragraph" w:customStyle="1" w:styleId="466">
    <w:name w:val="正文_16_1"/>
    <w:basedOn w:val="1"/>
    <w:qFormat/>
    <w:uiPriority w:val="0"/>
    <w:rPr>
      <w:rFonts w:ascii="Times New Roman" w:hAnsi="Times New Roman"/>
      <w:szCs w:val="21"/>
    </w:rPr>
  </w:style>
  <w:style w:type="paragraph" w:customStyle="1" w:styleId="467">
    <w:name w:val="页脚1"/>
    <w:basedOn w:val="1"/>
    <w:qFormat/>
    <w:uiPriority w:val="0"/>
    <w:pPr>
      <w:tabs>
        <w:tab w:val="center" w:pos="4153"/>
        <w:tab w:val="right" w:pos="8306"/>
      </w:tabs>
      <w:jc w:val="left"/>
    </w:pPr>
    <w:rPr>
      <w:sz w:val="18"/>
      <w:szCs w:val="18"/>
    </w:rPr>
  </w:style>
  <w:style w:type="character" w:customStyle="1" w:styleId="468">
    <w:name w:val="页码1"/>
    <w:qFormat/>
    <w:uiPriority w:val="0"/>
  </w:style>
  <w:style w:type="paragraph" w:customStyle="1" w:styleId="469">
    <w:name w:val="*正文"/>
    <w:basedOn w:val="90"/>
    <w:qFormat/>
    <w:uiPriority w:val="0"/>
    <w:pPr>
      <w:ind w:firstLine="200"/>
    </w:pPr>
    <w:rPr>
      <w:rFonts w:hAnsi="宋体"/>
      <w:szCs w:val="24"/>
    </w:rPr>
  </w:style>
  <w:style w:type="paragraph" w:customStyle="1" w:styleId="470">
    <w:name w:val="*正文_0"/>
    <w:basedOn w:val="471"/>
    <w:qFormat/>
    <w:uiPriority w:val="0"/>
    <w:pPr>
      <w:spacing w:line="360" w:lineRule="auto"/>
      <w:ind w:firstLine="200"/>
    </w:pPr>
    <w:rPr>
      <w:rFonts w:ascii="宋体" w:hAnsi="宋体" w:eastAsia="Arial" w:cs="Arial"/>
      <w:color w:val="000000"/>
      <w:sz w:val="24"/>
    </w:rPr>
  </w:style>
  <w:style w:type="paragraph" w:customStyle="1" w:styleId="471">
    <w:name w:val="正文缩进_2"/>
    <w:basedOn w:val="325"/>
    <w:unhideWhenUsed/>
    <w:qFormat/>
    <w:uiPriority w:val="0"/>
    <w:pPr>
      <w:widowControl/>
      <w:ind w:firstLine="420"/>
      <w:jc w:val="left"/>
    </w:pPr>
    <w:rPr>
      <w:rFonts w:ascii="Times New Roman" w:hAnsi="Times New Roman"/>
      <w:sz w:val="20"/>
      <w:szCs w:val="24"/>
    </w:rPr>
  </w:style>
  <w:style w:type="paragraph" w:customStyle="1" w:styleId="472">
    <w:name w:val="*正文_0_0"/>
    <w:basedOn w:val="325"/>
    <w:qFormat/>
    <w:uiPriority w:val="0"/>
    <w:pPr>
      <w:widowControl/>
      <w:spacing w:line="360" w:lineRule="auto"/>
      <w:ind w:firstLine="200"/>
      <w:jc w:val="left"/>
    </w:pPr>
    <w:rPr>
      <w:rFonts w:ascii="宋体" w:hAnsi="宋体" w:eastAsia="Arial" w:cs="Arial"/>
      <w:color w:val="000000"/>
      <w:sz w:val="24"/>
      <w:szCs w:val="24"/>
    </w:rPr>
  </w:style>
  <w:style w:type="paragraph" w:customStyle="1" w:styleId="473">
    <w:name w:val="无间隔1_0_0"/>
    <w:basedOn w:val="325"/>
    <w:qFormat/>
    <w:uiPriority w:val="0"/>
    <w:rPr>
      <w:rFonts w:ascii="Times New Roman" w:hAnsi="Times New Roman"/>
      <w:szCs w:val="21"/>
    </w:rPr>
  </w:style>
  <w:style w:type="paragraph" w:customStyle="1" w:styleId="474">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75">
    <w:name w:val="标题 4_0"/>
    <w:basedOn w:val="476"/>
    <w:next w:val="476"/>
    <w:unhideWhenUsed/>
    <w:qFormat/>
    <w:uiPriority w:val="9"/>
    <w:pPr>
      <w:keepNext/>
      <w:keepLines/>
      <w:spacing w:before="280" w:after="290" w:line="372" w:lineRule="auto"/>
      <w:outlineLvl w:val="3"/>
    </w:pPr>
    <w:rPr>
      <w:rFonts w:ascii="Arial" w:hAnsi="Arial" w:eastAsia="黑体"/>
      <w:b/>
      <w:sz w:val="28"/>
    </w:rPr>
  </w:style>
  <w:style w:type="paragraph" w:customStyle="1" w:styleId="476">
    <w:name w:val="正文4"/>
    <w:qFormat/>
    <w:uiPriority w:val="0"/>
    <w:pPr>
      <w:widowControl w:val="0"/>
      <w:jc w:val="both"/>
    </w:pPr>
    <w:rPr>
      <w:rFonts w:ascii="Calibri" w:hAnsi="Calibri" w:eastAsia="宋体" w:cs="Times New Roman"/>
      <w:lang w:val="en-US" w:eastAsia="zh-CN" w:bidi="ar-SA"/>
    </w:rPr>
  </w:style>
  <w:style w:type="paragraph" w:customStyle="1" w:styleId="477">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78">
    <w:name w:val="p17_0_0"/>
    <w:basedOn w:val="368"/>
    <w:qFormat/>
    <w:uiPriority w:val="0"/>
    <w:pPr>
      <w:widowControl/>
      <w:spacing w:before="100" w:beforeAutospacing="1" w:after="100" w:afterAutospacing="1"/>
      <w:jc w:val="left"/>
    </w:pPr>
    <w:rPr>
      <w:rFonts w:ascii="宋体" w:hAnsi="宋体" w:eastAsia="Times New Roman" w:cs="宋体"/>
      <w:sz w:val="24"/>
    </w:rPr>
  </w:style>
  <w:style w:type="paragraph" w:customStyle="1" w:styleId="479">
    <w:name w:val="p17_0"/>
    <w:basedOn w:val="7"/>
    <w:qFormat/>
    <w:uiPriority w:val="0"/>
    <w:pPr>
      <w:spacing w:before="100" w:beforeAutospacing="1" w:after="100" w:afterAutospacing="1"/>
    </w:pPr>
    <w:rPr>
      <w:rFonts w:ascii="宋体" w:hAnsi="宋体" w:eastAsia="Times New Roman" w:cs="宋体"/>
      <w:sz w:val="24"/>
    </w:rPr>
  </w:style>
  <w:style w:type="paragraph" w:customStyle="1" w:styleId="480">
    <w:name w:val="普通(网站)11"/>
    <w:basedOn w:val="1"/>
    <w:qFormat/>
    <w:uiPriority w:val="99"/>
    <w:rPr>
      <w:sz w:val="24"/>
    </w:rPr>
  </w:style>
  <w:style w:type="paragraph" w:customStyle="1" w:styleId="481">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82">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483">
    <w:name w:val="批注文字1"/>
    <w:basedOn w:val="1"/>
    <w:qFormat/>
    <w:uiPriority w:val="99"/>
    <w:pPr>
      <w:jc w:val="left"/>
    </w:pPr>
    <w:rPr>
      <w:rFonts w:ascii="Times New Roman" w:hAnsi="Times New Roman"/>
      <w:szCs w:val="21"/>
    </w:rPr>
  </w:style>
  <w:style w:type="paragraph" w:customStyle="1" w:styleId="484">
    <w:name w:val="标题 511"/>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485">
    <w:name w:val="正文文本4"/>
    <w:basedOn w:val="162"/>
    <w:qFormat/>
    <w:uiPriority w:val="0"/>
    <w:pPr>
      <w:spacing w:line="60" w:lineRule="auto"/>
    </w:pPr>
    <w:rPr>
      <w:rFonts w:ascii="仿宋_GB2312" w:eastAsia="仿宋_GB2312"/>
      <w:sz w:val="32"/>
      <w:szCs w:val="22"/>
    </w:rPr>
  </w:style>
  <w:style w:type="paragraph" w:customStyle="1" w:styleId="486">
    <w:name w:val="正文文本11"/>
    <w:qFormat/>
    <w:uiPriority w:val="0"/>
    <w:pPr>
      <w:widowControl w:val="0"/>
      <w:jc w:val="both"/>
    </w:pPr>
    <w:rPr>
      <w:rFonts w:ascii="仿宋" w:hAnsi="仿宋" w:eastAsia="仿宋" w:cs="仿宋"/>
      <w:sz w:val="32"/>
      <w:szCs w:val="32"/>
      <w:lang w:val="en-US" w:eastAsia="en-US" w:bidi="ar-SA"/>
    </w:rPr>
  </w:style>
  <w:style w:type="paragraph" w:customStyle="1" w:styleId="487">
    <w:name w:val="页脚11"/>
    <w:basedOn w:val="1"/>
    <w:qFormat/>
    <w:uiPriority w:val="99"/>
    <w:pPr>
      <w:tabs>
        <w:tab w:val="center" w:pos="4153"/>
        <w:tab w:val="right" w:pos="8306"/>
      </w:tabs>
      <w:jc w:val="left"/>
    </w:pPr>
    <w:rPr>
      <w:sz w:val="18"/>
      <w:szCs w:val="18"/>
    </w:rPr>
  </w:style>
  <w:style w:type="paragraph" w:customStyle="1" w:styleId="488">
    <w:name w:val="修订2"/>
    <w:unhideWhenUsed/>
    <w:qFormat/>
    <w:uiPriority w:val="99"/>
    <w:rPr>
      <w:rFonts w:ascii="Calibri" w:hAnsi="Calibri" w:eastAsia="宋体" w:cs="Times New Roman"/>
      <w:sz w:val="21"/>
      <w:szCs w:val="22"/>
      <w:lang w:val="en-US" w:eastAsia="zh-CN" w:bidi="ar-SA"/>
    </w:rPr>
  </w:style>
  <w:style w:type="paragraph" w:customStyle="1" w:styleId="489">
    <w:name w:val="标题 211"/>
    <w:next w:val="90"/>
    <w:qFormat/>
    <w:uiPriority w:val="0"/>
    <w:pPr>
      <w:keepNext/>
      <w:keepLines/>
      <w:widowControl w:val="0"/>
      <w:spacing w:before="260" w:after="260" w:line="413" w:lineRule="auto"/>
      <w:jc w:val="both"/>
      <w:outlineLvl w:val="1"/>
    </w:pPr>
    <w:rPr>
      <w:rFonts w:ascii="Arial" w:hAnsi="Arial" w:eastAsia="黑体" w:cs="Times New Roman"/>
      <w:b/>
      <w:sz w:val="32"/>
      <w:lang w:val="en-US" w:eastAsia="zh-CN" w:bidi="ar-SA"/>
    </w:rPr>
  </w:style>
  <w:style w:type="paragraph" w:customStyle="1" w:styleId="490">
    <w:name w:val="正文_2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91">
    <w:name w:val="修订3"/>
    <w:hidden/>
    <w:unhideWhenUsed/>
    <w:qFormat/>
    <w:uiPriority w:val="99"/>
    <w:rPr>
      <w:rFonts w:ascii="Calibri" w:hAnsi="Calibri" w:eastAsia="宋体" w:cs="Times New Roman"/>
      <w:sz w:val="21"/>
      <w:szCs w:val="22"/>
      <w:lang w:val="en-US" w:eastAsia="zh-CN" w:bidi="ar-SA"/>
    </w:rPr>
  </w:style>
  <w:style w:type="paragraph" w:customStyle="1" w:styleId="492">
    <w:name w:val="Table Text"/>
    <w:basedOn w:val="1"/>
    <w:semiHidden/>
    <w:qFormat/>
    <w:uiPriority w:val="0"/>
    <w:rPr>
      <w:rFonts w:ascii="宋体" w:hAnsi="宋体" w:cs="宋体"/>
      <w:sz w:val="25"/>
      <w:szCs w:val="25"/>
    </w:rPr>
  </w:style>
  <w:style w:type="paragraph" w:customStyle="1" w:styleId="493">
    <w:name w:val="修订4"/>
    <w:hidden/>
    <w:unhideWhenUsed/>
    <w:qFormat/>
    <w:uiPriority w:val="99"/>
    <w:rPr>
      <w:rFonts w:ascii="Calibri" w:hAnsi="Calibri" w:eastAsia="宋体" w:cs="Times New Roman"/>
      <w:sz w:val="21"/>
      <w:szCs w:val="22"/>
      <w:lang w:val="en-US" w:eastAsia="zh-CN" w:bidi="ar-SA"/>
    </w:rPr>
  </w:style>
  <w:style w:type="paragraph" w:customStyle="1" w:styleId="494">
    <w:name w:val="Revision"/>
    <w:hidden/>
    <w:unhideWhenUsed/>
    <w:qFormat/>
    <w:uiPriority w:val="99"/>
    <w:rPr>
      <w:rFonts w:ascii="Calibri" w:hAnsi="Calibri" w:eastAsia="宋体" w:cs="Times New Roman"/>
      <w:sz w:val="21"/>
      <w:szCs w:val="22"/>
      <w:lang w:val="en-US" w:eastAsia="zh-CN" w:bidi="ar-SA"/>
    </w:rPr>
  </w:style>
  <w:style w:type="paragraph" w:customStyle="1" w:styleId="495">
    <w:name w:val="Normal"/>
    <w:qFormat/>
    <w:uiPriority w:val="0"/>
    <w:pPr>
      <w:widowControl w:val="0"/>
      <w:jc w:val="both"/>
    </w:pPr>
    <w:rPr>
      <w:rFonts w:ascii="Calibri" w:hAnsi="Calibri" w:eastAsia="宋体" w:cs="Times New Roman"/>
    </w:rPr>
  </w:style>
  <w:style w:type="paragraph" w:customStyle="1" w:styleId="496">
    <w:name w:val="Normal (Web)"/>
    <w:basedOn w:val="495"/>
    <w:next w:val="497"/>
    <w:qFormat/>
    <w:uiPriority w:val="99"/>
    <w:pPr>
      <w:widowControl/>
      <w:spacing w:before="100" w:beforeAutospacing="1" w:after="100" w:afterAutospacing="1"/>
      <w:jc w:val="left"/>
    </w:pPr>
    <w:rPr>
      <w:rFonts w:ascii="宋体" w:eastAsia="Times New Roman"/>
      <w:kern w:val="0"/>
      <w:sz w:val="24"/>
      <w:szCs w:val="20"/>
    </w:rPr>
  </w:style>
  <w:style w:type="paragraph" w:customStyle="1" w:styleId="497">
    <w:name w:val="TOC 4"/>
    <w:basedOn w:val="495"/>
    <w:next w:val="495"/>
    <w:unhideWhenUsed/>
    <w:qFormat/>
    <w:uiPriority w:val="39"/>
    <w:pPr>
      <w:ind w:left="1260" w:leftChars="6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Company>
  <Pages>71</Pages>
  <Words>9334</Words>
  <Characters>9992</Characters>
  <Lines>349</Lines>
  <Paragraphs>98</Paragraphs>
  <TotalTime>0</TotalTime>
  <ScaleCrop>false</ScaleCrop>
  <LinksUpToDate>false</LinksUpToDate>
  <CharactersWithSpaces>10104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summer</cp:lastModifiedBy>
  <dcterms:modified xsi:type="dcterms:W3CDTF">2026-01-05T03:36:20Z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2052-12.1.0.24034</vt:lpwstr>
  </property>
  <property fmtid="{D5CDD505-2E9C-101B-9397-08002B2CF9AE}" pid="4" name="ICV">
    <vt:lpwstr>B23F9AF3BCF94EEEB23790B069CC1F5A_13</vt:lpwstr>
  </property>
</Properties>
</file>